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FE83E" w14:textId="77777777" w:rsidR="00FF33B6" w:rsidRDefault="00FF33B6" w:rsidP="00EA182F">
      <w:pPr>
        <w:spacing w:after="0" w:line="240" w:lineRule="auto"/>
        <w:jc w:val="both"/>
        <w:rPr>
          <w:b/>
          <w:bCs/>
          <w:sz w:val="20"/>
          <w:szCs w:val="20"/>
        </w:rPr>
      </w:pPr>
    </w:p>
    <w:p w14:paraId="135D7CC6" w14:textId="77777777" w:rsidR="00FF33B6" w:rsidRDefault="00FF33B6" w:rsidP="00EA182F">
      <w:pPr>
        <w:spacing w:after="0" w:line="240" w:lineRule="auto"/>
        <w:jc w:val="both"/>
        <w:rPr>
          <w:b/>
          <w:bCs/>
          <w:sz w:val="20"/>
          <w:szCs w:val="20"/>
        </w:rPr>
      </w:pPr>
    </w:p>
    <w:p w14:paraId="0488814A" w14:textId="77777777" w:rsidR="00FF33B6" w:rsidRDefault="00FF33B6" w:rsidP="00EA182F">
      <w:pPr>
        <w:spacing w:after="0" w:line="240" w:lineRule="auto"/>
        <w:jc w:val="both"/>
        <w:rPr>
          <w:b/>
          <w:bCs/>
          <w:sz w:val="20"/>
          <w:szCs w:val="20"/>
        </w:rPr>
      </w:pPr>
    </w:p>
    <w:p w14:paraId="03D4A0B2" w14:textId="77777777" w:rsidR="00FF33B6" w:rsidRDefault="00FF33B6" w:rsidP="00EA182F">
      <w:pPr>
        <w:spacing w:after="0" w:line="240" w:lineRule="auto"/>
        <w:jc w:val="both"/>
        <w:rPr>
          <w:b/>
          <w:bCs/>
          <w:sz w:val="20"/>
          <w:szCs w:val="20"/>
        </w:rPr>
      </w:pPr>
    </w:p>
    <w:p w14:paraId="0F25719B" w14:textId="77777777" w:rsidR="00FF33B6" w:rsidRDefault="00FF33B6" w:rsidP="00EA182F">
      <w:pPr>
        <w:spacing w:after="0" w:line="240" w:lineRule="auto"/>
        <w:jc w:val="both"/>
        <w:rPr>
          <w:b/>
          <w:bCs/>
          <w:sz w:val="20"/>
          <w:szCs w:val="20"/>
        </w:rPr>
      </w:pPr>
    </w:p>
    <w:p w14:paraId="2A840FD7" w14:textId="77777777" w:rsidR="00FF33B6" w:rsidRDefault="00FF33B6" w:rsidP="00EA182F">
      <w:pPr>
        <w:spacing w:after="0" w:line="240" w:lineRule="auto"/>
        <w:jc w:val="both"/>
        <w:rPr>
          <w:b/>
          <w:bCs/>
          <w:sz w:val="20"/>
          <w:szCs w:val="20"/>
        </w:rPr>
      </w:pPr>
    </w:p>
    <w:p w14:paraId="27607E5A" w14:textId="77777777" w:rsidR="00FF33B6" w:rsidRDefault="00FF33B6" w:rsidP="00EA182F">
      <w:pPr>
        <w:spacing w:after="0" w:line="240" w:lineRule="auto"/>
        <w:jc w:val="both"/>
        <w:rPr>
          <w:b/>
          <w:bCs/>
          <w:sz w:val="20"/>
          <w:szCs w:val="20"/>
        </w:rPr>
      </w:pPr>
    </w:p>
    <w:p w14:paraId="3BDC14F8" w14:textId="77777777" w:rsidR="00FF33B6" w:rsidRDefault="00FF33B6" w:rsidP="00EA182F">
      <w:pPr>
        <w:spacing w:after="0" w:line="240" w:lineRule="auto"/>
        <w:jc w:val="both"/>
        <w:rPr>
          <w:b/>
          <w:bCs/>
          <w:sz w:val="20"/>
          <w:szCs w:val="20"/>
        </w:rPr>
      </w:pPr>
    </w:p>
    <w:p w14:paraId="051D3282" w14:textId="77777777" w:rsidR="00FF33B6" w:rsidRDefault="00FF33B6" w:rsidP="00EA182F">
      <w:pPr>
        <w:spacing w:after="0" w:line="240" w:lineRule="auto"/>
        <w:jc w:val="both"/>
        <w:rPr>
          <w:b/>
          <w:bCs/>
          <w:sz w:val="20"/>
          <w:szCs w:val="20"/>
        </w:rPr>
      </w:pPr>
    </w:p>
    <w:p w14:paraId="4C27527C" w14:textId="77777777" w:rsidR="00FF33B6" w:rsidRDefault="00FF33B6" w:rsidP="00EA182F">
      <w:pPr>
        <w:spacing w:after="0" w:line="240" w:lineRule="auto"/>
        <w:jc w:val="both"/>
        <w:rPr>
          <w:b/>
          <w:bCs/>
          <w:sz w:val="20"/>
          <w:szCs w:val="20"/>
        </w:rPr>
      </w:pPr>
    </w:p>
    <w:p w14:paraId="1B942DCD" w14:textId="77777777" w:rsidR="00FF33B6" w:rsidRDefault="00FF33B6" w:rsidP="00EA182F">
      <w:pPr>
        <w:spacing w:after="0" w:line="240" w:lineRule="auto"/>
        <w:jc w:val="both"/>
        <w:rPr>
          <w:b/>
          <w:bCs/>
          <w:sz w:val="20"/>
          <w:szCs w:val="20"/>
        </w:rPr>
      </w:pPr>
    </w:p>
    <w:p w14:paraId="1EADC147" w14:textId="77777777" w:rsidR="00FF33B6" w:rsidRPr="00FF33B6" w:rsidRDefault="0004089A" w:rsidP="00EA182F">
      <w:pPr>
        <w:spacing w:after="0" w:line="240" w:lineRule="auto"/>
        <w:jc w:val="center"/>
        <w:rPr>
          <w:rFonts w:eastAsia="Times New Roman"/>
          <w:b/>
          <w:sz w:val="28"/>
          <w:szCs w:val="28"/>
          <w:lang w:val="en-US"/>
        </w:rPr>
      </w:pPr>
      <w:bookmarkStart w:id="0" w:name="_GoBack"/>
      <w:r w:rsidRPr="0004089A">
        <w:rPr>
          <w:b/>
          <w:bCs/>
          <w:sz w:val="28"/>
          <w:szCs w:val="28"/>
        </w:rPr>
        <w:t xml:space="preserve">NATIONAL COUNCIL FOR TERTIARY EDUCATION (NCTE) </w:t>
      </w:r>
      <w:r w:rsidR="00FF33B6" w:rsidRPr="00FF33B6">
        <w:rPr>
          <w:rFonts w:eastAsia="Times New Roman"/>
          <w:b/>
          <w:sz w:val="28"/>
          <w:szCs w:val="28"/>
          <w:lang w:val="en-US"/>
        </w:rPr>
        <w:t xml:space="preserve">SEXUAL HARASSMENT POLICY </w:t>
      </w:r>
      <w:r>
        <w:rPr>
          <w:rFonts w:eastAsia="Times New Roman"/>
          <w:b/>
          <w:sz w:val="28"/>
          <w:szCs w:val="28"/>
          <w:lang w:val="en-US"/>
        </w:rPr>
        <w:t>GUIDELINE</w:t>
      </w:r>
    </w:p>
    <w:p w14:paraId="0ADC964A" w14:textId="6A7F274B" w:rsidR="00FF33B6" w:rsidRPr="00FF33B6" w:rsidRDefault="00FF33B6" w:rsidP="00EA182F">
      <w:pPr>
        <w:spacing w:after="0" w:line="240" w:lineRule="auto"/>
        <w:jc w:val="center"/>
        <w:rPr>
          <w:rFonts w:eastAsia="Times New Roman"/>
          <w:b/>
          <w:sz w:val="28"/>
          <w:szCs w:val="28"/>
          <w:lang w:val="en-US"/>
        </w:rPr>
      </w:pPr>
      <w:r w:rsidRPr="00FF33B6">
        <w:rPr>
          <w:rFonts w:eastAsia="Times New Roman"/>
          <w:b/>
          <w:sz w:val="28"/>
          <w:szCs w:val="28"/>
          <w:lang w:val="en-US"/>
        </w:rPr>
        <w:t>FOR COLLEGES OF EDUCATION</w:t>
      </w:r>
    </w:p>
    <w:p w14:paraId="4B7E5206" w14:textId="77777777" w:rsidR="00FF33B6" w:rsidRDefault="00FF33B6" w:rsidP="00EA182F">
      <w:pPr>
        <w:spacing w:after="0" w:line="240" w:lineRule="auto"/>
        <w:jc w:val="center"/>
        <w:rPr>
          <w:b/>
          <w:bCs/>
          <w:sz w:val="20"/>
          <w:szCs w:val="20"/>
        </w:rPr>
      </w:pPr>
    </w:p>
    <w:p w14:paraId="481D9269" w14:textId="77777777" w:rsidR="00FF33B6" w:rsidRDefault="00FF33B6" w:rsidP="00EA182F">
      <w:pPr>
        <w:spacing w:after="0" w:line="240" w:lineRule="auto"/>
        <w:jc w:val="center"/>
        <w:rPr>
          <w:b/>
          <w:bCs/>
          <w:sz w:val="20"/>
          <w:szCs w:val="20"/>
        </w:rPr>
      </w:pPr>
    </w:p>
    <w:p w14:paraId="3186A501" w14:textId="77777777" w:rsidR="00FF33B6" w:rsidRDefault="00FF33B6" w:rsidP="00EA182F">
      <w:pPr>
        <w:spacing w:after="0" w:line="240" w:lineRule="auto"/>
        <w:jc w:val="center"/>
        <w:rPr>
          <w:b/>
          <w:bCs/>
          <w:sz w:val="20"/>
          <w:szCs w:val="20"/>
        </w:rPr>
      </w:pPr>
    </w:p>
    <w:p w14:paraId="1574EF8F" w14:textId="77777777" w:rsidR="00FF33B6" w:rsidRDefault="00FF33B6" w:rsidP="00EA182F">
      <w:pPr>
        <w:spacing w:after="0" w:line="240" w:lineRule="auto"/>
        <w:jc w:val="center"/>
        <w:rPr>
          <w:b/>
          <w:bCs/>
          <w:sz w:val="20"/>
          <w:szCs w:val="20"/>
        </w:rPr>
      </w:pPr>
    </w:p>
    <w:p w14:paraId="4216EC68" w14:textId="77777777" w:rsidR="00FF33B6" w:rsidRDefault="00FF33B6" w:rsidP="00EA182F">
      <w:pPr>
        <w:spacing w:after="0" w:line="240" w:lineRule="auto"/>
        <w:jc w:val="center"/>
        <w:rPr>
          <w:b/>
          <w:bCs/>
          <w:sz w:val="20"/>
          <w:szCs w:val="20"/>
        </w:rPr>
      </w:pPr>
    </w:p>
    <w:p w14:paraId="0478391C" w14:textId="77777777" w:rsidR="00FF33B6" w:rsidRDefault="00FF33B6" w:rsidP="00EA182F">
      <w:pPr>
        <w:spacing w:after="0" w:line="240" w:lineRule="auto"/>
        <w:jc w:val="center"/>
        <w:rPr>
          <w:b/>
          <w:bCs/>
          <w:sz w:val="20"/>
          <w:szCs w:val="20"/>
        </w:rPr>
      </w:pPr>
    </w:p>
    <w:p w14:paraId="1333AD28" w14:textId="77777777" w:rsidR="00FF33B6" w:rsidRDefault="00FF33B6" w:rsidP="00EA182F">
      <w:pPr>
        <w:spacing w:after="0" w:line="240" w:lineRule="auto"/>
        <w:jc w:val="center"/>
        <w:rPr>
          <w:b/>
          <w:bCs/>
          <w:sz w:val="20"/>
          <w:szCs w:val="20"/>
        </w:rPr>
      </w:pPr>
    </w:p>
    <w:p w14:paraId="4086A409" w14:textId="77777777" w:rsidR="00FF33B6" w:rsidRDefault="0004089A" w:rsidP="00EA182F">
      <w:pPr>
        <w:pStyle w:val="Default"/>
        <w:jc w:val="center"/>
        <w:rPr>
          <w:rFonts w:ascii="Calibri" w:hAnsi="Calibri"/>
          <w:b/>
          <w:bCs/>
        </w:rPr>
      </w:pPr>
      <w:r>
        <w:rPr>
          <w:rFonts w:ascii="Calibri" w:hAnsi="Calibri"/>
          <w:b/>
          <w:bCs/>
        </w:rPr>
        <w:t>Approved</w:t>
      </w:r>
      <w:r w:rsidR="00FF33B6">
        <w:rPr>
          <w:rFonts w:ascii="Calibri" w:hAnsi="Calibri"/>
          <w:b/>
          <w:bCs/>
        </w:rPr>
        <w:t xml:space="preserve"> by the</w:t>
      </w:r>
    </w:p>
    <w:p w14:paraId="084FB235" w14:textId="77777777" w:rsidR="00FF33B6" w:rsidRDefault="00FF33B6" w:rsidP="00EA182F">
      <w:pPr>
        <w:pStyle w:val="Default"/>
        <w:jc w:val="center"/>
        <w:rPr>
          <w:rFonts w:ascii="Calibri" w:hAnsi="Calibri"/>
          <w:b/>
          <w:bCs/>
        </w:rPr>
      </w:pPr>
      <w:r>
        <w:rPr>
          <w:rFonts w:ascii="Calibri" w:hAnsi="Calibri"/>
          <w:b/>
          <w:bCs/>
        </w:rPr>
        <w:t>National Council for Tertiary Education</w:t>
      </w:r>
    </w:p>
    <w:p w14:paraId="747452EC" w14:textId="77777777" w:rsidR="00FF33B6" w:rsidRDefault="00FF33B6" w:rsidP="00EA182F">
      <w:pPr>
        <w:pStyle w:val="Default"/>
        <w:jc w:val="center"/>
        <w:rPr>
          <w:rFonts w:ascii="Calibri" w:hAnsi="Calibri"/>
          <w:b/>
          <w:bCs/>
        </w:rPr>
      </w:pPr>
    </w:p>
    <w:p w14:paraId="2D9E265D" w14:textId="77777777" w:rsidR="00FF33B6" w:rsidRDefault="00FF33B6" w:rsidP="00EA182F">
      <w:pPr>
        <w:pStyle w:val="Default"/>
        <w:jc w:val="center"/>
        <w:rPr>
          <w:rFonts w:ascii="Calibri" w:hAnsi="Calibri"/>
          <w:b/>
          <w:bCs/>
        </w:rPr>
      </w:pPr>
    </w:p>
    <w:p w14:paraId="273296BA" w14:textId="77777777" w:rsidR="00FF33B6" w:rsidRDefault="00FF33B6" w:rsidP="00EA182F">
      <w:pPr>
        <w:pStyle w:val="Default"/>
        <w:jc w:val="center"/>
        <w:rPr>
          <w:rFonts w:ascii="Calibri" w:hAnsi="Calibri"/>
          <w:b/>
          <w:bCs/>
        </w:rPr>
      </w:pPr>
    </w:p>
    <w:p w14:paraId="5ACD2859" w14:textId="77777777" w:rsidR="00FF33B6" w:rsidRDefault="00FF33B6" w:rsidP="00EA182F">
      <w:pPr>
        <w:pStyle w:val="Default"/>
        <w:jc w:val="center"/>
        <w:rPr>
          <w:rFonts w:ascii="Calibri" w:hAnsi="Calibri"/>
          <w:b/>
          <w:bCs/>
        </w:rPr>
        <w:sectPr w:rsidR="00FF33B6" w:rsidSect="000A18BF">
          <w:headerReference w:type="default" r:id="rId8"/>
          <w:pgSz w:w="11906" w:h="16838"/>
          <w:pgMar w:top="1440" w:right="1080" w:bottom="1440" w:left="1080" w:header="567" w:footer="709" w:gutter="0"/>
          <w:cols w:space="708"/>
          <w:titlePg/>
          <w:docGrid w:linePitch="360"/>
        </w:sectPr>
      </w:pPr>
      <w:r>
        <w:rPr>
          <w:rFonts w:ascii="Calibri" w:hAnsi="Calibri"/>
          <w:b/>
          <w:bCs/>
        </w:rPr>
        <w:t>March 2018</w:t>
      </w:r>
      <w:bookmarkEnd w:id="0"/>
    </w:p>
    <w:p w14:paraId="0B91C2D0" w14:textId="77777777" w:rsidR="006F5AF9" w:rsidRDefault="006F5AF9" w:rsidP="00EA182F">
      <w:pPr>
        <w:pStyle w:val="Heading1"/>
        <w:jc w:val="both"/>
        <w:rPr>
          <w:rFonts w:asciiTheme="minorHAnsi" w:eastAsia="Times New Roman" w:hAnsiTheme="minorHAnsi"/>
          <w:b/>
          <w:sz w:val="24"/>
          <w:szCs w:val="24"/>
          <w:lang w:val="en-US"/>
        </w:rPr>
      </w:pPr>
      <w:bookmarkStart w:id="1" w:name="_Toc508732295"/>
      <w:r w:rsidRPr="006F5AF9">
        <w:rPr>
          <w:rFonts w:asciiTheme="minorHAnsi" w:eastAsia="Times New Roman" w:hAnsiTheme="minorHAnsi"/>
          <w:b/>
          <w:sz w:val="24"/>
          <w:szCs w:val="24"/>
          <w:lang w:val="en-US"/>
        </w:rPr>
        <w:lastRenderedPageBreak/>
        <w:t>Executive Summary</w:t>
      </w:r>
      <w:bookmarkEnd w:id="1"/>
    </w:p>
    <w:p w14:paraId="71EB6F4A" w14:textId="77777777" w:rsidR="00922B25" w:rsidRDefault="00922B25" w:rsidP="00EA182F">
      <w:pPr>
        <w:jc w:val="both"/>
        <w:rPr>
          <w:lang w:val="en-US"/>
        </w:rPr>
      </w:pPr>
    </w:p>
    <w:p w14:paraId="70195FE4" w14:textId="77777777" w:rsidR="00693B78" w:rsidRDefault="00922B25" w:rsidP="00EA182F">
      <w:pPr>
        <w:spacing w:line="240" w:lineRule="auto"/>
        <w:jc w:val="both"/>
        <w:rPr>
          <w:rFonts w:cs="Arial"/>
          <w:sz w:val="20"/>
          <w:szCs w:val="20"/>
        </w:rPr>
      </w:pPr>
      <w:r w:rsidRPr="00F928FA">
        <w:rPr>
          <w:rFonts w:cs="Arial"/>
          <w:sz w:val="20"/>
          <w:szCs w:val="20"/>
          <w:lang w:val="en-US"/>
        </w:rPr>
        <w:t xml:space="preserve">Sexual harassment is </w:t>
      </w:r>
      <w:r>
        <w:rPr>
          <w:rFonts w:cs="Arial"/>
          <w:sz w:val="20"/>
          <w:szCs w:val="20"/>
          <w:lang w:val="en-US"/>
        </w:rPr>
        <w:t xml:space="preserve">any </w:t>
      </w:r>
      <w:proofErr w:type="spellStart"/>
      <w:r>
        <w:rPr>
          <w:rFonts w:cs="Arial"/>
          <w:sz w:val="20"/>
          <w:szCs w:val="20"/>
          <w:lang w:val="en-US"/>
        </w:rPr>
        <w:t>behaviour</w:t>
      </w:r>
      <w:proofErr w:type="spellEnd"/>
      <w:r w:rsidRPr="00F928FA">
        <w:rPr>
          <w:rFonts w:cs="Arial"/>
          <w:sz w:val="20"/>
          <w:szCs w:val="20"/>
          <w:lang w:val="en-US"/>
        </w:rPr>
        <w:t xml:space="preserve"> that involves </w:t>
      </w:r>
      <w:r>
        <w:rPr>
          <w:rFonts w:cs="Arial"/>
          <w:sz w:val="20"/>
          <w:szCs w:val="20"/>
          <w:lang w:val="en-US"/>
        </w:rPr>
        <w:t>unwanted</w:t>
      </w:r>
      <w:r w:rsidRPr="00F928FA">
        <w:rPr>
          <w:rFonts w:cs="Arial"/>
          <w:sz w:val="20"/>
          <w:szCs w:val="20"/>
          <w:lang w:val="en-US"/>
        </w:rPr>
        <w:t xml:space="preserve"> sexual advances, requests and other verbal or physical conduct of a sexual nature. </w:t>
      </w:r>
      <w:r>
        <w:rPr>
          <w:rFonts w:cs="Arial"/>
          <w:bCs/>
          <w:i/>
          <w:sz w:val="20"/>
          <w:szCs w:val="20"/>
        </w:rPr>
        <w:t>Unwanted</w:t>
      </w:r>
      <w:r w:rsidRPr="00F928FA">
        <w:rPr>
          <w:rFonts w:cs="Arial"/>
          <w:b/>
          <w:bCs/>
          <w:sz w:val="20"/>
          <w:szCs w:val="20"/>
        </w:rPr>
        <w:t xml:space="preserve"> </w:t>
      </w:r>
      <w:r w:rsidRPr="00F928FA">
        <w:rPr>
          <w:rFonts w:cs="Arial"/>
          <w:sz w:val="20"/>
          <w:szCs w:val="20"/>
        </w:rPr>
        <w:t xml:space="preserve">is a critical word because a victim may consent to certain conduct not because </w:t>
      </w:r>
      <w:r w:rsidR="00693B78">
        <w:rPr>
          <w:rFonts w:cs="Arial"/>
          <w:sz w:val="20"/>
          <w:szCs w:val="20"/>
        </w:rPr>
        <w:t>he/she</w:t>
      </w:r>
      <w:r w:rsidRPr="00F928FA">
        <w:rPr>
          <w:rFonts w:cs="Arial"/>
          <w:sz w:val="20"/>
          <w:szCs w:val="20"/>
        </w:rPr>
        <w:t xml:space="preserve"> want</w:t>
      </w:r>
      <w:r w:rsidR="00693B78">
        <w:rPr>
          <w:rFonts w:cs="Arial"/>
          <w:sz w:val="20"/>
          <w:szCs w:val="20"/>
        </w:rPr>
        <w:t>s</w:t>
      </w:r>
      <w:r w:rsidRPr="00F928FA">
        <w:rPr>
          <w:rFonts w:cs="Arial"/>
          <w:sz w:val="20"/>
          <w:szCs w:val="20"/>
        </w:rPr>
        <w:t xml:space="preserve"> to, but because </w:t>
      </w:r>
      <w:r w:rsidR="00693B78">
        <w:rPr>
          <w:rFonts w:cs="Arial"/>
          <w:sz w:val="20"/>
          <w:szCs w:val="20"/>
        </w:rPr>
        <w:t>he/she</w:t>
      </w:r>
      <w:r w:rsidRPr="00F928FA">
        <w:rPr>
          <w:rFonts w:cs="Arial"/>
          <w:sz w:val="20"/>
          <w:szCs w:val="20"/>
        </w:rPr>
        <w:t xml:space="preserve"> feel</w:t>
      </w:r>
      <w:r w:rsidR="00693B78">
        <w:rPr>
          <w:rFonts w:cs="Arial"/>
          <w:sz w:val="20"/>
          <w:szCs w:val="20"/>
        </w:rPr>
        <w:t>s</w:t>
      </w:r>
      <w:r w:rsidRPr="00F928FA">
        <w:rPr>
          <w:rFonts w:cs="Arial"/>
          <w:sz w:val="20"/>
          <w:szCs w:val="20"/>
        </w:rPr>
        <w:t xml:space="preserve"> pressure to do so. </w:t>
      </w:r>
      <w:r>
        <w:rPr>
          <w:sz w:val="20"/>
          <w:szCs w:val="20"/>
        </w:rPr>
        <w:t xml:space="preserve">In </w:t>
      </w:r>
      <w:r w:rsidR="00693B78">
        <w:rPr>
          <w:sz w:val="20"/>
          <w:szCs w:val="20"/>
        </w:rPr>
        <w:t>College of Education (</w:t>
      </w:r>
      <w:proofErr w:type="spellStart"/>
      <w:r w:rsidR="00693B78">
        <w:rPr>
          <w:sz w:val="20"/>
          <w:szCs w:val="20"/>
        </w:rPr>
        <w:t>CoE</w:t>
      </w:r>
      <w:proofErr w:type="spellEnd"/>
      <w:r w:rsidR="00693B78">
        <w:rPr>
          <w:sz w:val="20"/>
          <w:szCs w:val="20"/>
        </w:rPr>
        <w:t>)</w:t>
      </w:r>
      <w:r>
        <w:rPr>
          <w:sz w:val="20"/>
          <w:szCs w:val="20"/>
        </w:rPr>
        <w:t xml:space="preserve"> settings, harassers can be anyone from</w:t>
      </w:r>
      <w:r w:rsidRPr="00F928FA">
        <w:rPr>
          <w:rFonts w:cs="Arial"/>
          <w:sz w:val="20"/>
          <w:szCs w:val="20"/>
          <w:lang w:val="en-US"/>
        </w:rPr>
        <w:t xml:space="preserve"> </w:t>
      </w:r>
      <w:r>
        <w:rPr>
          <w:rFonts w:cs="Arial"/>
          <w:sz w:val="20"/>
          <w:szCs w:val="20"/>
          <w:lang w:val="en-US"/>
        </w:rPr>
        <w:t xml:space="preserve">a </w:t>
      </w:r>
      <w:r w:rsidRPr="00F928FA">
        <w:rPr>
          <w:rFonts w:cs="Arial"/>
          <w:sz w:val="20"/>
          <w:szCs w:val="20"/>
          <w:lang w:val="en-US"/>
        </w:rPr>
        <w:t>teacher</w:t>
      </w:r>
      <w:r>
        <w:rPr>
          <w:rFonts w:cs="Arial"/>
          <w:sz w:val="20"/>
          <w:szCs w:val="20"/>
          <w:lang w:val="en-US"/>
        </w:rPr>
        <w:t>/tutor</w:t>
      </w:r>
      <w:r w:rsidRPr="00F928FA">
        <w:rPr>
          <w:rFonts w:cs="Arial"/>
          <w:sz w:val="20"/>
          <w:szCs w:val="20"/>
          <w:lang w:val="en-US"/>
        </w:rPr>
        <w:t xml:space="preserve">, </w:t>
      </w:r>
      <w:r w:rsidR="00693B78">
        <w:rPr>
          <w:rFonts w:cs="Arial"/>
          <w:sz w:val="20"/>
          <w:szCs w:val="20"/>
          <w:lang w:val="en-US"/>
        </w:rPr>
        <w:t xml:space="preserve">to </w:t>
      </w:r>
      <w:r>
        <w:rPr>
          <w:rFonts w:cs="Arial"/>
          <w:sz w:val="20"/>
          <w:szCs w:val="20"/>
          <w:lang w:val="en-US"/>
        </w:rPr>
        <w:t>a fellow student, a colleague,</w:t>
      </w:r>
      <w:r w:rsidRPr="00F928FA">
        <w:rPr>
          <w:rFonts w:cs="Arial"/>
          <w:sz w:val="20"/>
          <w:szCs w:val="20"/>
          <w:lang w:val="en-US"/>
        </w:rPr>
        <w:t xml:space="preserve"> a manager</w:t>
      </w:r>
      <w:r>
        <w:rPr>
          <w:rFonts w:cs="Arial"/>
          <w:sz w:val="20"/>
          <w:szCs w:val="20"/>
          <w:lang w:val="en-US"/>
        </w:rPr>
        <w:t>, a teaching practice mentor or a member of the community</w:t>
      </w:r>
      <w:r w:rsidRPr="00F928FA">
        <w:rPr>
          <w:rFonts w:cs="Arial"/>
          <w:sz w:val="20"/>
          <w:szCs w:val="20"/>
        </w:rPr>
        <w:t>.</w:t>
      </w:r>
      <w:r w:rsidR="00693B78">
        <w:rPr>
          <w:rFonts w:cs="Arial"/>
          <w:sz w:val="20"/>
          <w:szCs w:val="20"/>
        </w:rPr>
        <w:t xml:space="preserve"> </w:t>
      </w:r>
    </w:p>
    <w:p w14:paraId="1880B154" w14:textId="77777777" w:rsidR="00922B25" w:rsidRDefault="00693B78" w:rsidP="00EA182F">
      <w:pPr>
        <w:spacing w:line="240" w:lineRule="auto"/>
        <w:jc w:val="both"/>
        <w:rPr>
          <w:rFonts w:cs="Arial"/>
          <w:sz w:val="20"/>
          <w:szCs w:val="20"/>
          <w:lang w:val="en-US"/>
        </w:rPr>
      </w:pPr>
      <w:r>
        <w:rPr>
          <w:rFonts w:cs="Arial"/>
          <w:sz w:val="20"/>
          <w:szCs w:val="20"/>
        </w:rPr>
        <w:t>S</w:t>
      </w:r>
      <w:r w:rsidR="00922B25" w:rsidRPr="00F928FA">
        <w:rPr>
          <w:rFonts w:cs="Arial"/>
          <w:sz w:val="20"/>
          <w:szCs w:val="20"/>
        </w:rPr>
        <w:t xml:space="preserve">tudent victims of sexual harassment experience physical and psychological distress </w:t>
      </w:r>
      <w:r w:rsidR="00922B25">
        <w:rPr>
          <w:rFonts w:cs="Arial"/>
          <w:sz w:val="20"/>
          <w:szCs w:val="20"/>
        </w:rPr>
        <w:t xml:space="preserve">and </w:t>
      </w:r>
      <w:r>
        <w:rPr>
          <w:rFonts w:cs="Arial"/>
          <w:sz w:val="20"/>
          <w:szCs w:val="20"/>
        </w:rPr>
        <w:t>may feel pressure</w:t>
      </w:r>
      <w:r w:rsidR="00922B25" w:rsidRPr="00F928FA">
        <w:rPr>
          <w:rFonts w:cs="Arial"/>
          <w:sz w:val="20"/>
          <w:szCs w:val="20"/>
        </w:rPr>
        <w:t xml:space="preserve"> to </w:t>
      </w:r>
      <w:r>
        <w:rPr>
          <w:rFonts w:cs="Arial"/>
          <w:sz w:val="20"/>
          <w:szCs w:val="20"/>
        </w:rPr>
        <w:t>avoid</w:t>
      </w:r>
      <w:r w:rsidR="00922B25">
        <w:rPr>
          <w:rFonts w:cs="Arial"/>
          <w:sz w:val="20"/>
          <w:szCs w:val="20"/>
        </w:rPr>
        <w:t xml:space="preserve"> </w:t>
      </w:r>
      <w:r>
        <w:rPr>
          <w:rFonts w:cs="Arial"/>
          <w:sz w:val="20"/>
          <w:szCs w:val="20"/>
        </w:rPr>
        <w:t xml:space="preserve">a </w:t>
      </w:r>
      <w:r w:rsidR="00922B25">
        <w:rPr>
          <w:rFonts w:cs="Arial"/>
          <w:sz w:val="20"/>
          <w:szCs w:val="20"/>
        </w:rPr>
        <w:t xml:space="preserve">class or </w:t>
      </w:r>
      <w:r>
        <w:rPr>
          <w:rFonts w:cs="Arial"/>
          <w:sz w:val="20"/>
          <w:szCs w:val="20"/>
        </w:rPr>
        <w:t>drop out altogether</w:t>
      </w:r>
      <w:r w:rsidR="00922B25" w:rsidRPr="00F928FA">
        <w:rPr>
          <w:rFonts w:cs="Arial"/>
          <w:sz w:val="20"/>
          <w:szCs w:val="20"/>
        </w:rPr>
        <w:t xml:space="preserve">. Members of </w:t>
      </w:r>
      <w:proofErr w:type="spellStart"/>
      <w:r>
        <w:rPr>
          <w:rFonts w:cs="Arial"/>
          <w:sz w:val="20"/>
          <w:szCs w:val="20"/>
        </w:rPr>
        <w:t>CoE</w:t>
      </w:r>
      <w:proofErr w:type="spellEnd"/>
      <w:r>
        <w:rPr>
          <w:rFonts w:cs="Arial"/>
          <w:sz w:val="20"/>
          <w:szCs w:val="20"/>
        </w:rPr>
        <w:t xml:space="preserve"> </w:t>
      </w:r>
      <w:r w:rsidR="00922B25" w:rsidRPr="00F928FA">
        <w:rPr>
          <w:rFonts w:cs="Arial"/>
          <w:sz w:val="20"/>
          <w:szCs w:val="20"/>
        </w:rPr>
        <w:t>staff experiencing sexual harassment experience decreased moral</w:t>
      </w:r>
      <w:r w:rsidR="00922B25">
        <w:rPr>
          <w:rFonts w:cs="Arial"/>
          <w:sz w:val="20"/>
          <w:szCs w:val="20"/>
        </w:rPr>
        <w:t>e, decreased job satisfaction and</w:t>
      </w:r>
      <w:r w:rsidR="00922B25" w:rsidRPr="00F928FA">
        <w:rPr>
          <w:rFonts w:cs="Arial"/>
          <w:sz w:val="20"/>
          <w:szCs w:val="20"/>
        </w:rPr>
        <w:t xml:space="preserve"> irreparable damage to interpersonal relationships at work. </w:t>
      </w:r>
      <w:r>
        <w:rPr>
          <w:rFonts w:cs="Arial"/>
          <w:sz w:val="20"/>
          <w:szCs w:val="20"/>
          <w:lang w:val="en-US"/>
        </w:rPr>
        <w:t>Clearly, u</w:t>
      </w:r>
      <w:r w:rsidR="00922B25">
        <w:rPr>
          <w:rFonts w:cs="Arial"/>
          <w:sz w:val="20"/>
          <w:szCs w:val="20"/>
          <w:lang w:val="en-US"/>
        </w:rPr>
        <w:t xml:space="preserve">nwanted sexual behavior </w:t>
      </w:r>
      <w:r>
        <w:rPr>
          <w:rFonts w:cs="Arial"/>
          <w:sz w:val="20"/>
          <w:szCs w:val="20"/>
          <w:lang w:val="en-US"/>
        </w:rPr>
        <w:t xml:space="preserve">can </w:t>
      </w:r>
      <w:r w:rsidR="00922B25">
        <w:rPr>
          <w:rFonts w:cs="Arial"/>
          <w:sz w:val="20"/>
          <w:szCs w:val="20"/>
          <w:lang w:val="en-US"/>
        </w:rPr>
        <w:t>ha</w:t>
      </w:r>
      <w:r>
        <w:rPr>
          <w:rFonts w:cs="Arial"/>
          <w:sz w:val="20"/>
          <w:szCs w:val="20"/>
          <w:lang w:val="en-US"/>
        </w:rPr>
        <w:t>ve</w:t>
      </w:r>
      <w:r w:rsidR="00922B25">
        <w:rPr>
          <w:rFonts w:cs="Arial"/>
          <w:sz w:val="20"/>
          <w:szCs w:val="20"/>
          <w:lang w:val="en-US"/>
        </w:rPr>
        <w:t xml:space="preserve"> serious </w:t>
      </w:r>
      <w:r>
        <w:rPr>
          <w:rFonts w:cs="Arial"/>
          <w:sz w:val="20"/>
          <w:szCs w:val="20"/>
          <w:lang w:val="en-US"/>
        </w:rPr>
        <w:t xml:space="preserve">effects </w:t>
      </w:r>
      <w:r w:rsidR="00922B25" w:rsidRPr="00F928FA">
        <w:rPr>
          <w:rFonts w:cs="Arial"/>
          <w:sz w:val="20"/>
          <w:szCs w:val="20"/>
          <w:lang w:val="en-US"/>
        </w:rPr>
        <w:t xml:space="preserve">on </w:t>
      </w:r>
      <w:r w:rsidR="00922B25">
        <w:rPr>
          <w:rFonts w:cs="Arial"/>
          <w:sz w:val="20"/>
          <w:szCs w:val="20"/>
          <w:lang w:val="en-US"/>
        </w:rPr>
        <w:t>the teaching and learning process</w:t>
      </w:r>
      <w:r>
        <w:rPr>
          <w:rFonts w:cs="Arial"/>
          <w:sz w:val="20"/>
          <w:szCs w:val="20"/>
          <w:lang w:val="en-US"/>
        </w:rPr>
        <w:t xml:space="preserve"> in </w:t>
      </w:r>
      <w:proofErr w:type="spellStart"/>
      <w:r>
        <w:rPr>
          <w:rFonts w:cs="Arial"/>
          <w:sz w:val="20"/>
          <w:szCs w:val="20"/>
          <w:lang w:val="en-US"/>
        </w:rPr>
        <w:t>CoEs</w:t>
      </w:r>
      <w:proofErr w:type="spellEnd"/>
      <w:r w:rsidR="00922B25">
        <w:rPr>
          <w:rFonts w:cs="Arial"/>
          <w:sz w:val="20"/>
          <w:szCs w:val="20"/>
          <w:lang w:val="en-US"/>
        </w:rPr>
        <w:t>.</w:t>
      </w:r>
    </w:p>
    <w:p w14:paraId="1C1FB4F7" w14:textId="77777777" w:rsidR="00922B25" w:rsidRPr="00F928FA" w:rsidRDefault="00922B25" w:rsidP="00EA182F">
      <w:pPr>
        <w:spacing w:line="240" w:lineRule="auto"/>
        <w:jc w:val="both"/>
        <w:rPr>
          <w:rFonts w:cs="Arial"/>
          <w:sz w:val="20"/>
          <w:szCs w:val="20"/>
          <w:lang w:val="en-US"/>
        </w:rPr>
      </w:pPr>
      <w:r w:rsidRPr="00F928FA">
        <w:rPr>
          <w:sz w:val="20"/>
          <w:szCs w:val="20"/>
        </w:rPr>
        <w:t xml:space="preserve">Given this situation, this </w:t>
      </w:r>
      <w:r w:rsidR="00693B78">
        <w:rPr>
          <w:sz w:val="20"/>
          <w:szCs w:val="20"/>
        </w:rPr>
        <w:t>Sexual Harassment P</w:t>
      </w:r>
      <w:r w:rsidRPr="00F928FA">
        <w:rPr>
          <w:sz w:val="20"/>
          <w:szCs w:val="20"/>
        </w:rPr>
        <w:t xml:space="preserve">olicy aims to provide a robust minimum standard that all </w:t>
      </w:r>
      <w:r>
        <w:rPr>
          <w:sz w:val="20"/>
          <w:szCs w:val="20"/>
        </w:rPr>
        <w:t>Colleges of Education</w:t>
      </w:r>
      <w:r w:rsidRPr="00F928FA">
        <w:rPr>
          <w:sz w:val="20"/>
          <w:szCs w:val="20"/>
        </w:rPr>
        <w:t xml:space="preserve"> in Ghana must meet. </w:t>
      </w:r>
      <w:r>
        <w:rPr>
          <w:sz w:val="20"/>
          <w:szCs w:val="20"/>
        </w:rPr>
        <w:t xml:space="preserve">It provides specific definitions, processes and protocols that </w:t>
      </w:r>
      <w:proofErr w:type="spellStart"/>
      <w:r>
        <w:rPr>
          <w:sz w:val="20"/>
          <w:szCs w:val="20"/>
        </w:rPr>
        <w:t>CoEs</w:t>
      </w:r>
      <w:proofErr w:type="spellEnd"/>
      <w:r w:rsidRPr="00F928FA">
        <w:rPr>
          <w:sz w:val="20"/>
          <w:szCs w:val="20"/>
        </w:rPr>
        <w:t xml:space="preserve"> </w:t>
      </w:r>
      <w:r>
        <w:rPr>
          <w:sz w:val="20"/>
          <w:szCs w:val="20"/>
        </w:rPr>
        <w:t xml:space="preserve">should use to reduce incidences of sexual harassment and thus improve </w:t>
      </w:r>
      <w:r w:rsidRPr="00F928FA">
        <w:rPr>
          <w:sz w:val="20"/>
          <w:szCs w:val="20"/>
        </w:rPr>
        <w:t xml:space="preserve">the gender-responsiveness </w:t>
      </w:r>
      <w:r>
        <w:rPr>
          <w:sz w:val="20"/>
          <w:szCs w:val="20"/>
        </w:rPr>
        <w:t xml:space="preserve">of their environments. It </w:t>
      </w:r>
      <w:r w:rsidRPr="00F928FA">
        <w:rPr>
          <w:rFonts w:cs="Arial"/>
          <w:sz w:val="20"/>
          <w:szCs w:val="20"/>
        </w:rPr>
        <w:t xml:space="preserve">outlines </w:t>
      </w:r>
      <w:r>
        <w:rPr>
          <w:rFonts w:cs="Arial"/>
          <w:sz w:val="20"/>
          <w:szCs w:val="20"/>
        </w:rPr>
        <w:t>five</w:t>
      </w:r>
      <w:r w:rsidRPr="00F928FA">
        <w:rPr>
          <w:rFonts w:cs="Arial"/>
          <w:sz w:val="20"/>
          <w:szCs w:val="20"/>
        </w:rPr>
        <w:t xml:space="preserve"> policy objectives </w:t>
      </w:r>
      <w:r w:rsidR="00693B78">
        <w:rPr>
          <w:rFonts w:cs="Arial"/>
          <w:sz w:val="20"/>
          <w:szCs w:val="20"/>
        </w:rPr>
        <w:t>that</w:t>
      </w:r>
      <w:r>
        <w:rPr>
          <w:rFonts w:cs="Arial"/>
          <w:sz w:val="20"/>
          <w:szCs w:val="20"/>
        </w:rPr>
        <w:t xml:space="preserve"> aim to provide</w:t>
      </w:r>
      <w:r w:rsidRPr="00F928FA">
        <w:rPr>
          <w:rFonts w:cs="Arial"/>
          <w:sz w:val="20"/>
          <w:szCs w:val="20"/>
          <w:lang w:val="en-US"/>
        </w:rPr>
        <w:t>:</w:t>
      </w:r>
    </w:p>
    <w:p w14:paraId="076E2C38" w14:textId="77777777" w:rsidR="00922B25" w:rsidRDefault="00922B25" w:rsidP="00EA182F">
      <w:pPr>
        <w:pStyle w:val="ListParagraph"/>
        <w:numPr>
          <w:ilvl w:val="0"/>
          <w:numId w:val="1"/>
        </w:numPr>
        <w:autoSpaceDE w:val="0"/>
        <w:autoSpaceDN w:val="0"/>
        <w:adjustRightInd w:val="0"/>
        <w:jc w:val="both"/>
        <w:rPr>
          <w:rFonts w:asciiTheme="minorHAnsi" w:eastAsiaTheme="minorHAnsi" w:hAnsiTheme="minorHAnsi" w:cs="Arial"/>
          <w:lang w:val="en-US" w:eastAsia="en-US"/>
        </w:rPr>
      </w:pPr>
      <w:r>
        <w:rPr>
          <w:rFonts w:asciiTheme="minorHAnsi" w:eastAsiaTheme="minorHAnsi" w:hAnsiTheme="minorHAnsi" w:cs="Arial"/>
          <w:lang w:val="en-US" w:eastAsia="en-US"/>
        </w:rPr>
        <w:t>A</w:t>
      </w:r>
      <w:r w:rsidRPr="00F928FA">
        <w:rPr>
          <w:rFonts w:asciiTheme="minorHAnsi" w:eastAsiaTheme="minorHAnsi" w:hAnsiTheme="minorHAnsi" w:cs="Arial"/>
          <w:lang w:val="en-US" w:eastAsia="en-US"/>
        </w:rPr>
        <w:t xml:space="preserve"> clear understanding of what constitutes sexual harassment</w:t>
      </w:r>
    </w:p>
    <w:p w14:paraId="28A31492" w14:textId="77777777" w:rsidR="00922B25" w:rsidRDefault="00922B25" w:rsidP="00EA182F">
      <w:pPr>
        <w:pStyle w:val="ListParagraph"/>
        <w:numPr>
          <w:ilvl w:val="0"/>
          <w:numId w:val="1"/>
        </w:numPr>
        <w:autoSpaceDE w:val="0"/>
        <w:autoSpaceDN w:val="0"/>
        <w:adjustRightInd w:val="0"/>
        <w:jc w:val="both"/>
        <w:rPr>
          <w:rFonts w:asciiTheme="minorHAnsi" w:eastAsiaTheme="minorHAnsi" w:hAnsiTheme="minorHAnsi" w:cs="Arial"/>
          <w:lang w:val="en-US" w:eastAsia="en-US"/>
        </w:rPr>
      </w:pPr>
      <w:r w:rsidRPr="00310900">
        <w:rPr>
          <w:rFonts w:asciiTheme="minorHAnsi" w:eastAsiaTheme="minorHAnsi" w:hAnsiTheme="minorHAnsi" w:cs="Arial"/>
          <w:lang w:val="en-US" w:eastAsia="en-US"/>
        </w:rPr>
        <w:t>Guidelines for informal reporting systems for sexual harassment</w:t>
      </w:r>
    </w:p>
    <w:p w14:paraId="1358EFAC" w14:textId="77777777" w:rsidR="00922B25" w:rsidRDefault="00922B25" w:rsidP="00EA182F">
      <w:pPr>
        <w:pStyle w:val="ListParagraph"/>
        <w:numPr>
          <w:ilvl w:val="0"/>
          <w:numId w:val="1"/>
        </w:numPr>
        <w:autoSpaceDE w:val="0"/>
        <w:autoSpaceDN w:val="0"/>
        <w:adjustRightInd w:val="0"/>
        <w:jc w:val="both"/>
        <w:rPr>
          <w:rFonts w:asciiTheme="minorHAnsi" w:eastAsiaTheme="minorHAnsi" w:hAnsiTheme="minorHAnsi" w:cs="Arial"/>
          <w:lang w:val="en-US" w:eastAsia="en-US"/>
        </w:rPr>
      </w:pPr>
      <w:r>
        <w:rPr>
          <w:rFonts w:asciiTheme="minorHAnsi" w:eastAsiaTheme="minorHAnsi" w:hAnsiTheme="minorHAnsi" w:cs="Arial"/>
          <w:lang w:val="en-US" w:eastAsia="en-US"/>
        </w:rPr>
        <w:t>G</w:t>
      </w:r>
      <w:r w:rsidRPr="00310900">
        <w:rPr>
          <w:rFonts w:asciiTheme="minorHAnsi" w:eastAsiaTheme="minorHAnsi" w:hAnsiTheme="minorHAnsi" w:cs="Arial"/>
          <w:lang w:val="en-US" w:eastAsia="en-US"/>
        </w:rPr>
        <w:t xml:space="preserve">uidelines for formal reporting systems for sexual harassment </w:t>
      </w:r>
    </w:p>
    <w:p w14:paraId="55EF49AA" w14:textId="77777777" w:rsidR="00922B25" w:rsidRPr="00310900" w:rsidRDefault="00922B25" w:rsidP="00EA182F">
      <w:pPr>
        <w:pStyle w:val="ListParagraph"/>
        <w:numPr>
          <w:ilvl w:val="0"/>
          <w:numId w:val="1"/>
        </w:numPr>
        <w:autoSpaceDE w:val="0"/>
        <w:autoSpaceDN w:val="0"/>
        <w:adjustRightInd w:val="0"/>
        <w:jc w:val="both"/>
        <w:rPr>
          <w:rFonts w:asciiTheme="minorHAnsi" w:eastAsiaTheme="minorHAnsi" w:hAnsiTheme="minorHAnsi" w:cs="Arial"/>
          <w:lang w:val="en-US" w:eastAsia="en-US"/>
        </w:rPr>
      </w:pPr>
      <w:r>
        <w:rPr>
          <w:rFonts w:asciiTheme="minorHAnsi" w:eastAsiaTheme="minorHAnsi" w:hAnsiTheme="minorHAnsi" w:cs="Arial"/>
          <w:lang w:val="en-US" w:eastAsia="en-US"/>
        </w:rPr>
        <w:t>G</w:t>
      </w:r>
      <w:r w:rsidRPr="00310900">
        <w:rPr>
          <w:rFonts w:asciiTheme="minorHAnsi" w:eastAsiaTheme="minorHAnsi" w:hAnsiTheme="minorHAnsi" w:cs="Arial"/>
          <w:lang w:val="en-US" w:eastAsia="en-US"/>
        </w:rPr>
        <w:t>uidelines for disciplinary procedures</w:t>
      </w:r>
    </w:p>
    <w:p w14:paraId="57E9D0BA" w14:textId="77777777" w:rsidR="00922B25" w:rsidRPr="00F928FA" w:rsidRDefault="00922B25" w:rsidP="00EA182F">
      <w:pPr>
        <w:pStyle w:val="ListParagraph"/>
        <w:numPr>
          <w:ilvl w:val="0"/>
          <w:numId w:val="1"/>
        </w:numPr>
        <w:autoSpaceDE w:val="0"/>
        <w:autoSpaceDN w:val="0"/>
        <w:adjustRightInd w:val="0"/>
        <w:jc w:val="both"/>
        <w:rPr>
          <w:rFonts w:asciiTheme="minorHAnsi" w:eastAsiaTheme="minorHAnsi" w:hAnsiTheme="minorHAnsi" w:cs="Arial"/>
          <w:lang w:val="en-US" w:eastAsia="en-US"/>
        </w:rPr>
      </w:pPr>
      <w:r>
        <w:rPr>
          <w:rFonts w:asciiTheme="minorHAnsi" w:eastAsiaTheme="minorHAnsi" w:hAnsiTheme="minorHAnsi" w:cs="Arial"/>
          <w:lang w:val="en-US" w:eastAsia="en-US"/>
        </w:rPr>
        <w:t>Dissemination</w:t>
      </w:r>
      <w:r w:rsidRPr="00F928FA">
        <w:rPr>
          <w:rFonts w:asciiTheme="minorHAnsi" w:eastAsiaTheme="minorHAnsi" w:hAnsiTheme="minorHAnsi" w:cs="Arial"/>
          <w:lang w:val="en-US" w:eastAsia="en-US"/>
        </w:rPr>
        <w:t xml:space="preserve"> strategies </w:t>
      </w:r>
      <w:r>
        <w:rPr>
          <w:rFonts w:asciiTheme="minorHAnsi" w:eastAsiaTheme="minorHAnsi" w:hAnsiTheme="minorHAnsi" w:cs="Arial"/>
          <w:lang w:val="en-US" w:eastAsia="en-US"/>
        </w:rPr>
        <w:t>to</w:t>
      </w:r>
      <w:r w:rsidRPr="00F928FA">
        <w:rPr>
          <w:rFonts w:asciiTheme="minorHAnsi" w:eastAsiaTheme="minorHAnsi" w:hAnsiTheme="minorHAnsi" w:cs="Arial"/>
          <w:lang w:val="en-US" w:eastAsia="en-US"/>
        </w:rPr>
        <w:t xml:space="preserve"> prevent sexual harassment in the future</w:t>
      </w:r>
    </w:p>
    <w:p w14:paraId="3FF964D5" w14:textId="77777777" w:rsidR="00495F08" w:rsidRDefault="00495F08" w:rsidP="00EA182F">
      <w:pPr>
        <w:pStyle w:val="Default"/>
        <w:jc w:val="both"/>
        <w:rPr>
          <w:rFonts w:asciiTheme="minorHAnsi" w:hAnsiTheme="minorHAnsi" w:cstheme="minorBidi"/>
          <w:color w:val="auto"/>
          <w:sz w:val="22"/>
          <w:szCs w:val="22"/>
          <w:lang w:val="en-US"/>
        </w:rPr>
      </w:pPr>
    </w:p>
    <w:p w14:paraId="5D9E237B" w14:textId="77777777" w:rsidR="00693B78" w:rsidRPr="00922B25" w:rsidRDefault="00693B78" w:rsidP="00EA182F">
      <w:pPr>
        <w:pStyle w:val="Default"/>
        <w:jc w:val="both"/>
        <w:rPr>
          <w:lang w:val="en-US"/>
        </w:rPr>
        <w:sectPr w:rsidR="00693B78" w:rsidRPr="00922B25" w:rsidSect="0010228F">
          <w:headerReference w:type="default" r:id="rId9"/>
          <w:pgSz w:w="11906" w:h="16838"/>
          <w:pgMar w:top="720" w:right="720" w:bottom="720" w:left="720" w:header="567" w:footer="709" w:gutter="0"/>
          <w:cols w:space="708"/>
          <w:docGrid w:linePitch="360"/>
        </w:sectPr>
      </w:pPr>
      <w:r w:rsidRPr="00F928FA">
        <w:rPr>
          <w:rFonts w:asciiTheme="minorHAnsi" w:hAnsiTheme="minorHAnsi"/>
          <w:sz w:val="20"/>
          <w:szCs w:val="20"/>
        </w:rPr>
        <w:t xml:space="preserve">This Sexual Harassment </w:t>
      </w:r>
      <w:r>
        <w:rPr>
          <w:rFonts w:asciiTheme="minorHAnsi" w:hAnsiTheme="minorHAnsi"/>
          <w:sz w:val="20"/>
          <w:szCs w:val="20"/>
        </w:rPr>
        <w:t>P</w:t>
      </w:r>
      <w:r w:rsidRPr="00F928FA">
        <w:rPr>
          <w:rFonts w:asciiTheme="minorHAnsi" w:hAnsiTheme="minorHAnsi"/>
          <w:sz w:val="20"/>
          <w:szCs w:val="20"/>
        </w:rPr>
        <w:t xml:space="preserve">olicy </w:t>
      </w:r>
      <w:r w:rsidR="00495F08">
        <w:rPr>
          <w:rFonts w:asciiTheme="minorHAnsi" w:hAnsiTheme="minorHAnsi"/>
          <w:sz w:val="20"/>
          <w:szCs w:val="20"/>
        </w:rPr>
        <w:t xml:space="preserve">aligns with and builds upon </w:t>
      </w:r>
      <w:r w:rsidRPr="00F928FA">
        <w:rPr>
          <w:rFonts w:asciiTheme="minorHAnsi" w:hAnsiTheme="minorHAnsi"/>
          <w:sz w:val="20"/>
          <w:szCs w:val="20"/>
        </w:rPr>
        <w:t>the</w:t>
      </w:r>
      <w:r>
        <w:rPr>
          <w:rFonts w:asciiTheme="minorHAnsi" w:hAnsiTheme="minorHAnsi"/>
          <w:sz w:val="20"/>
          <w:szCs w:val="20"/>
        </w:rPr>
        <w:t xml:space="preserve"> gender responsive strategies outlined in </w:t>
      </w:r>
      <w:r w:rsidR="00495F08">
        <w:rPr>
          <w:rFonts w:asciiTheme="minorHAnsi" w:hAnsiTheme="minorHAnsi"/>
          <w:sz w:val="20"/>
          <w:szCs w:val="20"/>
        </w:rPr>
        <w:t>NCTE’s</w:t>
      </w:r>
      <w:r w:rsidRPr="00F928FA">
        <w:rPr>
          <w:rFonts w:asciiTheme="minorHAnsi" w:hAnsiTheme="minorHAnsi"/>
          <w:sz w:val="20"/>
          <w:szCs w:val="20"/>
        </w:rPr>
        <w:t xml:space="preserve"> 2018 Gender in Education policy for </w:t>
      </w:r>
      <w:proofErr w:type="spellStart"/>
      <w:r>
        <w:rPr>
          <w:rFonts w:asciiTheme="minorHAnsi" w:hAnsiTheme="minorHAnsi"/>
          <w:sz w:val="20"/>
          <w:szCs w:val="20"/>
        </w:rPr>
        <w:t>CoEs</w:t>
      </w:r>
      <w:proofErr w:type="spellEnd"/>
      <w:r w:rsidRPr="00F928FA">
        <w:rPr>
          <w:rFonts w:asciiTheme="minorHAnsi" w:hAnsiTheme="minorHAnsi"/>
          <w:sz w:val="20"/>
          <w:szCs w:val="20"/>
        </w:rPr>
        <w:t xml:space="preserve">. </w:t>
      </w:r>
      <w:r w:rsidR="00495F08">
        <w:rPr>
          <w:rFonts w:asciiTheme="minorHAnsi" w:hAnsiTheme="minorHAnsi"/>
          <w:sz w:val="20"/>
          <w:szCs w:val="20"/>
        </w:rPr>
        <w:t xml:space="preserve">By implementing both policies, </w:t>
      </w:r>
      <w:proofErr w:type="spellStart"/>
      <w:r w:rsidR="00495F08">
        <w:rPr>
          <w:rFonts w:asciiTheme="minorHAnsi" w:hAnsiTheme="minorHAnsi" w:cs="Arial"/>
          <w:sz w:val="20"/>
          <w:szCs w:val="20"/>
        </w:rPr>
        <w:t>CoEs</w:t>
      </w:r>
      <w:proofErr w:type="spellEnd"/>
      <w:r w:rsidR="00495F08">
        <w:rPr>
          <w:rFonts w:asciiTheme="minorHAnsi" w:hAnsiTheme="minorHAnsi" w:cs="Arial"/>
          <w:sz w:val="20"/>
          <w:szCs w:val="20"/>
        </w:rPr>
        <w:t xml:space="preserve"> will create learning </w:t>
      </w:r>
      <w:r w:rsidR="00495F08" w:rsidRPr="007D7D70">
        <w:rPr>
          <w:rFonts w:asciiTheme="minorHAnsi" w:hAnsiTheme="minorHAnsi" w:cs="Arial"/>
          <w:sz w:val="20"/>
          <w:szCs w:val="20"/>
        </w:rPr>
        <w:t>environment</w:t>
      </w:r>
      <w:r w:rsidR="00495F08">
        <w:rPr>
          <w:rFonts w:asciiTheme="minorHAnsi" w:hAnsiTheme="minorHAnsi" w:cs="Arial"/>
          <w:sz w:val="20"/>
          <w:szCs w:val="20"/>
        </w:rPr>
        <w:t>s</w:t>
      </w:r>
      <w:r w:rsidR="00495F08" w:rsidRPr="007D7D70">
        <w:rPr>
          <w:rFonts w:asciiTheme="minorHAnsi" w:hAnsiTheme="minorHAnsi" w:cs="Arial"/>
          <w:sz w:val="20"/>
          <w:szCs w:val="20"/>
        </w:rPr>
        <w:t xml:space="preserve"> </w:t>
      </w:r>
      <w:r w:rsidR="00495F08">
        <w:rPr>
          <w:rFonts w:asciiTheme="minorHAnsi" w:hAnsiTheme="minorHAnsi" w:cs="Arial"/>
          <w:sz w:val="20"/>
          <w:szCs w:val="20"/>
        </w:rPr>
        <w:t>that are</w:t>
      </w:r>
      <w:r w:rsidR="00495F08" w:rsidRPr="007D7D70">
        <w:rPr>
          <w:rFonts w:asciiTheme="minorHAnsi" w:hAnsiTheme="minorHAnsi" w:cs="Arial"/>
          <w:sz w:val="20"/>
          <w:szCs w:val="20"/>
        </w:rPr>
        <w:t xml:space="preserve"> </w:t>
      </w:r>
      <w:r w:rsidR="00495F08">
        <w:rPr>
          <w:rFonts w:asciiTheme="minorHAnsi" w:hAnsiTheme="minorHAnsi" w:cs="Arial"/>
          <w:sz w:val="20"/>
          <w:szCs w:val="20"/>
        </w:rPr>
        <w:t>safe and responsive</w:t>
      </w:r>
      <w:r w:rsidR="00495F08" w:rsidRPr="007D7D70">
        <w:rPr>
          <w:rFonts w:asciiTheme="minorHAnsi" w:hAnsiTheme="minorHAnsi" w:cs="Arial"/>
          <w:sz w:val="20"/>
          <w:szCs w:val="20"/>
        </w:rPr>
        <w:t xml:space="preserve"> for both female and male student</w:t>
      </w:r>
      <w:r w:rsidR="00495F08">
        <w:rPr>
          <w:rFonts w:asciiTheme="minorHAnsi" w:hAnsiTheme="minorHAnsi" w:cs="Arial"/>
          <w:sz w:val="20"/>
          <w:szCs w:val="20"/>
        </w:rPr>
        <w:t>s,</w:t>
      </w:r>
      <w:r w:rsidR="00495F08" w:rsidRPr="007D7D70">
        <w:rPr>
          <w:rFonts w:asciiTheme="minorHAnsi" w:hAnsiTheme="minorHAnsi" w:cs="Arial"/>
          <w:sz w:val="20"/>
          <w:szCs w:val="20"/>
        </w:rPr>
        <w:t xml:space="preserve"> </w:t>
      </w:r>
      <w:r w:rsidR="00495F08">
        <w:rPr>
          <w:rFonts w:asciiTheme="minorHAnsi" w:hAnsiTheme="minorHAnsi" w:cs="Arial"/>
          <w:sz w:val="20"/>
          <w:szCs w:val="20"/>
        </w:rPr>
        <w:t>and will ensure</w:t>
      </w:r>
      <w:r w:rsidR="00495F08" w:rsidRPr="007D7D70">
        <w:rPr>
          <w:rFonts w:asciiTheme="minorHAnsi" w:hAnsiTheme="minorHAnsi" w:cs="Arial"/>
          <w:sz w:val="20"/>
          <w:szCs w:val="20"/>
        </w:rPr>
        <w:t xml:space="preserve"> </w:t>
      </w:r>
      <w:r w:rsidR="00495F08">
        <w:rPr>
          <w:rFonts w:asciiTheme="minorHAnsi" w:hAnsiTheme="minorHAnsi" w:cs="Arial"/>
          <w:sz w:val="20"/>
          <w:szCs w:val="20"/>
        </w:rPr>
        <w:t>gender responsive teachers for</w:t>
      </w:r>
      <w:r w:rsidR="00495F08" w:rsidRPr="007D7D70">
        <w:rPr>
          <w:rFonts w:asciiTheme="minorHAnsi" w:hAnsiTheme="minorHAnsi" w:cs="Arial"/>
          <w:sz w:val="20"/>
          <w:szCs w:val="20"/>
        </w:rPr>
        <w:t xml:space="preserve"> the future.</w:t>
      </w:r>
    </w:p>
    <w:p w14:paraId="16C4194D" w14:textId="77777777" w:rsidR="00A077FC" w:rsidRPr="006F5AF9" w:rsidRDefault="006F5AF9" w:rsidP="00EA182F">
      <w:pPr>
        <w:spacing w:after="0" w:line="240" w:lineRule="auto"/>
        <w:jc w:val="both"/>
        <w:rPr>
          <w:rFonts w:eastAsia="Times New Roman"/>
          <w:b/>
          <w:sz w:val="24"/>
          <w:szCs w:val="24"/>
          <w:lang w:val="en-US"/>
        </w:rPr>
      </w:pPr>
      <w:r w:rsidRPr="006F5AF9">
        <w:rPr>
          <w:rFonts w:eastAsia="Times New Roman"/>
          <w:b/>
          <w:sz w:val="24"/>
          <w:szCs w:val="24"/>
          <w:lang w:val="en-US"/>
        </w:rPr>
        <w:lastRenderedPageBreak/>
        <w:t>DRAFT S</w:t>
      </w:r>
      <w:r w:rsidR="00A077FC" w:rsidRPr="006F5AF9">
        <w:rPr>
          <w:rFonts w:eastAsia="Times New Roman"/>
          <w:b/>
          <w:sz w:val="24"/>
          <w:szCs w:val="24"/>
          <w:lang w:val="en-US"/>
        </w:rPr>
        <w:t xml:space="preserve">EXUAL HARASSMENT POLICY </w:t>
      </w:r>
    </w:p>
    <w:p w14:paraId="7C0B5CDC" w14:textId="77777777" w:rsidR="00A077FC" w:rsidRPr="006F5AF9" w:rsidRDefault="00A077FC" w:rsidP="00EA182F">
      <w:pPr>
        <w:spacing w:after="0" w:line="240" w:lineRule="auto"/>
        <w:jc w:val="both"/>
        <w:rPr>
          <w:rFonts w:eastAsia="Times New Roman"/>
          <w:b/>
          <w:sz w:val="24"/>
          <w:szCs w:val="24"/>
          <w:lang w:val="en-US"/>
        </w:rPr>
      </w:pPr>
      <w:r w:rsidRPr="006F5AF9">
        <w:rPr>
          <w:rFonts w:eastAsia="Times New Roman"/>
          <w:b/>
          <w:sz w:val="24"/>
          <w:szCs w:val="24"/>
          <w:lang w:val="en-US"/>
        </w:rPr>
        <w:t xml:space="preserve">FOR COLLEGES OF EDUCATION </w:t>
      </w:r>
    </w:p>
    <w:p w14:paraId="5AF66579" w14:textId="77777777" w:rsidR="00A077FC" w:rsidRPr="00F928FA" w:rsidRDefault="00A077FC" w:rsidP="00EA182F">
      <w:pPr>
        <w:spacing w:after="0" w:line="240" w:lineRule="auto"/>
        <w:jc w:val="both"/>
        <w:rPr>
          <w:rFonts w:eastAsia="Times New Roman"/>
          <w:b/>
          <w:sz w:val="20"/>
          <w:szCs w:val="20"/>
          <w:lang w:val="en-US"/>
        </w:rPr>
      </w:pPr>
    </w:p>
    <w:p w14:paraId="399FAF0B" w14:textId="77777777" w:rsidR="00A077FC" w:rsidRPr="00F928FA" w:rsidRDefault="00A077FC" w:rsidP="00EA182F">
      <w:pPr>
        <w:spacing w:after="0" w:line="240" w:lineRule="auto"/>
        <w:jc w:val="both"/>
        <w:rPr>
          <w:rFonts w:eastAsia="Times New Roman"/>
          <w:b/>
          <w:sz w:val="20"/>
          <w:szCs w:val="20"/>
          <w:lang w:val="en-US"/>
        </w:rPr>
      </w:pPr>
    </w:p>
    <w:p w14:paraId="3E0B1BE7" w14:textId="77777777" w:rsidR="0010228F" w:rsidRDefault="0010228F" w:rsidP="00EA182F">
      <w:pPr>
        <w:pStyle w:val="Heading1"/>
        <w:spacing w:line="240" w:lineRule="auto"/>
        <w:jc w:val="both"/>
        <w:rPr>
          <w:rFonts w:asciiTheme="minorHAnsi" w:eastAsia="Times New Roman" w:hAnsiTheme="minorHAnsi"/>
          <w:b/>
          <w:sz w:val="20"/>
          <w:szCs w:val="20"/>
          <w:lang w:val="en-US"/>
        </w:rPr>
      </w:pPr>
    </w:p>
    <w:sdt>
      <w:sdtPr>
        <w:rPr>
          <w:rFonts w:asciiTheme="minorHAnsi" w:eastAsiaTheme="minorHAnsi" w:hAnsiTheme="minorHAnsi" w:cstheme="minorBidi"/>
          <w:color w:val="auto"/>
          <w:sz w:val="22"/>
          <w:szCs w:val="22"/>
          <w:lang w:val="en-GB"/>
        </w:rPr>
        <w:id w:val="1211077332"/>
        <w:docPartObj>
          <w:docPartGallery w:val="Table of Contents"/>
          <w:docPartUnique/>
        </w:docPartObj>
      </w:sdtPr>
      <w:sdtEndPr>
        <w:rPr>
          <w:b/>
          <w:bCs/>
          <w:noProof/>
          <w:sz w:val="20"/>
          <w:szCs w:val="20"/>
        </w:rPr>
      </w:sdtEndPr>
      <w:sdtContent>
        <w:p w14:paraId="4B3A3DC4" w14:textId="77777777" w:rsidR="004A3D06" w:rsidRPr="0044163E" w:rsidRDefault="0044163E" w:rsidP="00EA182F">
          <w:pPr>
            <w:pStyle w:val="TOCHeading"/>
            <w:jc w:val="both"/>
            <w:rPr>
              <w:rFonts w:asciiTheme="minorHAnsi" w:hAnsiTheme="minorHAnsi"/>
              <w:b/>
              <w:sz w:val="28"/>
              <w:szCs w:val="28"/>
            </w:rPr>
          </w:pPr>
          <w:r w:rsidRPr="0044163E">
            <w:rPr>
              <w:rFonts w:asciiTheme="minorHAnsi" w:hAnsiTheme="minorHAnsi"/>
              <w:b/>
              <w:sz w:val="28"/>
              <w:szCs w:val="28"/>
            </w:rPr>
            <w:t>Table of C</w:t>
          </w:r>
          <w:r w:rsidR="004A3D06" w:rsidRPr="0044163E">
            <w:rPr>
              <w:rFonts w:asciiTheme="minorHAnsi" w:hAnsiTheme="minorHAnsi"/>
              <w:b/>
              <w:sz w:val="28"/>
              <w:szCs w:val="28"/>
            </w:rPr>
            <w:t>ontents</w:t>
          </w:r>
        </w:p>
        <w:p w14:paraId="146061AC" w14:textId="77777777" w:rsidR="0044163E" w:rsidRPr="0044163E" w:rsidRDefault="0044163E" w:rsidP="00EA182F">
          <w:pPr>
            <w:jc w:val="both"/>
            <w:rPr>
              <w:sz w:val="20"/>
              <w:szCs w:val="20"/>
              <w:lang w:val="en-US"/>
            </w:rPr>
          </w:pPr>
        </w:p>
        <w:p w14:paraId="508FB250" w14:textId="77777777" w:rsidR="00E05305" w:rsidRPr="00E05305" w:rsidRDefault="004A3D06" w:rsidP="00EA182F">
          <w:pPr>
            <w:pStyle w:val="TOC1"/>
            <w:tabs>
              <w:tab w:val="right" w:leader="dot" w:pos="10456"/>
            </w:tabs>
            <w:spacing w:after="0" w:line="240" w:lineRule="auto"/>
            <w:jc w:val="both"/>
            <w:rPr>
              <w:rFonts w:eastAsiaTheme="minorEastAsia"/>
              <w:noProof/>
              <w:sz w:val="20"/>
              <w:szCs w:val="20"/>
              <w:lang w:eastAsia="en-GB"/>
            </w:rPr>
          </w:pPr>
          <w:r w:rsidRPr="00E05305">
            <w:rPr>
              <w:sz w:val="20"/>
              <w:szCs w:val="20"/>
            </w:rPr>
            <w:fldChar w:fldCharType="begin"/>
          </w:r>
          <w:r w:rsidRPr="00E05305">
            <w:rPr>
              <w:sz w:val="20"/>
              <w:szCs w:val="20"/>
            </w:rPr>
            <w:instrText xml:space="preserve"> TOC \o "1-3" \h \z \u </w:instrText>
          </w:r>
          <w:r w:rsidRPr="00E05305">
            <w:rPr>
              <w:sz w:val="20"/>
              <w:szCs w:val="20"/>
            </w:rPr>
            <w:fldChar w:fldCharType="separate"/>
          </w:r>
          <w:hyperlink w:anchor="_Toc508732295" w:history="1">
            <w:r w:rsidR="00E05305" w:rsidRPr="00E05305">
              <w:rPr>
                <w:rStyle w:val="Hyperlink"/>
                <w:rFonts w:eastAsia="Times New Roman"/>
                <w:noProof/>
                <w:sz w:val="20"/>
                <w:szCs w:val="20"/>
                <w:lang w:val="en-US"/>
              </w:rPr>
              <w:t>Executive Summary</w:t>
            </w:r>
            <w:r w:rsidR="00E05305" w:rsidRPr="00E05305">
              <w:rPr>
                <w:noProof/>
                <w:webHidden/>
                <w:sz w:val="20"/>
                <w:szCs w:val="20"/>
              </w:rPr>
              <w:tab/>
            </w:r>
            <w:r w:rsidR="00E05305" w:rsidRPr="00E05305">
              <w:rPr>
                <w:noProof/>
                <w:webHidden/>
                <w:sz w:val="20"/>
                <w:szCs w:val="20"/>
              </w:rPr>
              <w:fldChar w:fldCharType="begin"/>
            </w:r>
            <w:r w:rsidR="00E05305" w:rsidRPr="00E05305">
              <w:rPr>
                <w:noProof/>
                <w:webHidden/>
                <w:sz w:val="20"/>
                <w:szCs w:val="20"/>
              </w:rPr>
              <w:instrText xml:space="preserve"> PAGEREF _Toc508732295 \h </w:instrText>
            </w:r>
            <w:r w:rsidR="00E05305" w:rsidRPr="00E05305">
              <w:rPr>
                <w:noProof/>
                <w:webHidden/>
                <w:sz w:val="20"/>
                <w:szCs w:val="20"/>
              </w:rPr>
            </w:r>
            <w:r w:rsidR="00E05305" w:rsidRPr="00E05305">
              <w:rPr>
                <w:noProof/>
                <w:webHidden/>
                <w:sz w:val="20"/>
                <w:szCs w:val="20"/>
              </w:rPr>
              <w:fldChar w:fldCharType="separate"/>
            </w:r>
            <w:r w:rsidR="0004089A">
              <w:rPr>
                <w:noProof/>
                <w:webHidden/>
                <w:sz w:val="20"/>
                <w:szCs w:val="20"/>
              </w:rPr>
              <w:t>2</w:t>
            </w:r>
            <w:r w:rsidR="00E05305" w:rsidRPr="00E05305">
              <w:rPr>
                <w:noProof/>
                <w:webHidden/>
                <w:sz w:val="20"/>
                <w:szCs w:val="20"/>
              </w:rPr>
              <w:fldChar w:fldCharType="end"/>
            </w:r>
          </w:hyperlink>
        </w:p>
        <w:p w14:paraId="33B8950F" w14:textId="77777777" w:rsidR="00E05305" w:rsidRDefault="00E05305" w:rsidP="00EA182F">
          <w:pPr>
            <w:pStyle w:val="TOC1"/>
            <w:tabs>
              <w:tab w:val="right" w:leader="dot" w:pos="10456"/>
            </w:tabs>
            <w:spacing w:after="0" w:line="240" w:lineRule="auto"/>
            <w:jc w:val="both"/>
            <w:rPr>
              <w:rStyle w:val="Hyperlink"/>
              <w:noProof/>
              <w:sz w:val="20"/>
              <w:szCs w:val="20"/>
            </w:rPr>
          </w:pPr>
        </w:p>
        <w:p w14:paraId="4B3B2CCD" w14:textId="77777777" w:rsidR="00E05305" w:rsidRPr="00E05305" w:rsidRDefault="00A23895" w:rsidP="00EA182F">
          <w:pPr>
            <w:pStyle w:val="TOC1"/>
            <w:tabs>
              <w:tab w:val="right" w:leader="dot" w:pos="10456"/>
            </w:tabs>
            <w:spacing w:after="0" w:line="240" w:lineRule="auto"/>
            <w:jc w:val="both"/>
            <w:rPr>
              <w:rFonts w:eastAsiaTheme="minorEastAsia"/>
              <w:noProof/>
              <w:sz w:val="20"/>
              <w:szCs w:val="20"/>
              <w:lang w:eastAsia="en-GB"/>
            </w:rPr>
          </w:pPr>
          <w:hyperlink w:anchor="_Toc508732296" w:history="1">
            <w:r w:rsidR="00E05305" w:rsidRPr="00E05305">
              <w:rPr>
                <w:rStyle w:val="Hyperlink"/>
                <w:noProof/>
                <w:sz w:val="20"/>
                <w:szCs w:val="20"/>
              </w:rPr>
              <w:t>Chapter 1: The Context</w:t>
            </w:r>
            <w:r w:rsidR="00E05305" w:rsidRPr="00E05305">
              <w:rPr>
                <w:noProof/>
                <w:webHidden/>
                <w:sz w:val="20"/>
                <w:szCs w:val="20"/>
              </w:rPr>
              <w:tab/>
            </w:r>
            <w:r w:rsidR="00E05305" w:rsidRPr="00E05305">
              <w:rPr>
                <w:noProof/>
                <w:webHidden/>
                <w:sz w:val="20"/>
                <w:szCs w:val="20"/>
              </w:rPr>
              <w:fldChar w:fldCharType="begin"/>
            </w:r>
            <w:r w:rsidR="00E05305" w:rsidRPr="00E05305">
              <w:rPr>
                <w:noProof/>
                <w:webHidden/>
                <w:sz w:val="20"/>
                <w:szCs w:val="20"/>
              </w:rPr>
              <w:instrText xml:space="preserve"> PAGEREF _Toc508732296 \h </w:instrText>
            </w:r>
            <w:r w:rsidR="00E05305" w:rsidRPr="00E05305">
              <w:rPr>
                <w:noProof/>
                <w:webHidden/>
                <w:sz w:val="20"/>
                <w:szCs w:val="20"/>
              </w:rPr>
            </w:r>
            <w:r w:rsidR="00E05305" w:rsidRPr="00E05305">
              <w:rPr>
                <w:noProof/>
                <w:webHidden/>
                <w:sz w:val="20"/>
                <w:szCs w:val="20"/>
              </w:rPr>
              <w:fldChar w:fldCharType="separate"/>
            </w:r>
            <w:r w:rsidR="0004089A">
              <w:rPr>
                <w:noProof/>
                <w:webHidden/>
                <w:sz w:val="20"/>
                <w:szCs w:val="20"/>
              </w:rPr>
              <w:t>4</w:t>
            </w:r>
            <w:r w:rsidR="00E05305" w:rsidRPr="00E05305">
              <w:rPr>
                <w:noProof/>
                <w:webHidden/>
                <w:sz w:val="20"/>
                <w:szCs w:val="20"/>
              </w:rPr>
              <w:fldChar w:fldCharType="end"/>
            </w:r>
          </w:hyperlink>
        </w:p>
        <w:p w14:paraId="383291D6" w14:textId="77777777" w:rsidR="00E05305" w:rsidRPr="00E05305" w:rsidRDefault="00A23895" w:rsidP="00EA182F">
          <w:pPr>
            <w:pStyle w:val="TOC2"/>
            <w:tabs>
              <w:tab w:val="right" w:leader="dot" w:pos="10456"/>
            </w:tabs>
            <w:spacing w:after="0" w:line="240" w:lineRule="auto"/>
            <w:jc w:val="both"/>
            <w:rPr>
              <w:rFonts w:eastAsiaTheme="minorEastAsia"/>
              <w:noProof/>
              <w:sz w:val="20"/>
              <w:szCs w:val="20"/>
              <w:lang w:eastAsia="en-GB"/>
            </w:rPr>
          </w:pPr>
          <w:hyperlink w:anchor="_Toc508732297" w:history="1">
            <w:r w:rsidR="00E05305" w:rsidRPr="00E05305">
              <w:rPr>
                <w:rStyle w:val="Hyperlink"/>
                <w:rFonts w:eastAsia="Times New Roman"/>
                <w:noProof/>
                <w:sz w:val="20"/>
                <w:szCs w:val="20"/>
                <w:lang w:val="en-US"/>
              </w:rPr>
              <w:t>1.0 Introduction</w:t>
            </w:r>
            <w:r w:rsidR="00E05305" w:rsidRPr="00E05305">
              <w:rPr>
                <w:noProof/>
                <w:webHidden/>
                <w:sz w:val="20"/>
                <w:szCs w:val="20"/>
              </w:rPr>
              <w:tab/>
            </w:r>
            <w:r w:rsidR="00E05305" w:rsidRPr="00E05305">
              <w:rPr>
                <w:noProof/>
                <w:webHidden/>
                <w:sz w:val="20"/>
                <w:szCs w:val="20"/>
              </w:rPr>
              <w:fldChar w:fldCharType="begin"/>
            </w:r>
            <w:r w:rsidR="00E05305" w:rsidRPr="00E05305">
              <w:rPr>
                <w:noProof/>
                <w:webHidden/>
                <w:sz w:val="20"/>
                <w:szCs w:val="20"/>
              </w:rPr>
              <w:instrText xml:space="preserve"> PAGEREF _Toc508732297 \h </w:instrText>
            </w:r>
            <w:r w:rsidR="00E05305" w:rsidRPr="00E05305">
              <w:rPr>
                <w:noProof/>
                <w:webHidden/>
                <w:sz w:val="20"/>
                <w:szCs w:val="20"/>
              </w:rPr>
            </w:r>
            <w:r w:rsidR="00E05305" w:rsidRPr="00E05305">
              <w:rPr>
                <w:noProof/>
                <w:webHidden/>
                <w:sz w:val="20"/>
                <w:szCs w:val="20"/>
              </w:rPr>
              <w:fldChar w:fldCharType="separate"/>
            </w:r>
            <w:r w:rsidR="0004089A">
              <w:rPr>
                <w:noProof/>
                <w:webHidden/>
                <w:sz w:val="20"/>
                <w:szCs w:val="20"/>
              </w:rPr>
              <w:t>4</w:t>
            </w:r>
            <w:r w:rsidR="00E05305" w:rsidRPr="00E05305">
              <w:rPr>
                <w:noProof/>
                <w:webHidden/>
                <w:sz w:val="20"/>
                <w:szCs w:val="20"/>
              </w:rPr>
              <w:fldChar w:fldCharType="end"/>
            </w:r>
          </w:hyperlink>
        </w:p>
        <w:p w14:paraId="07117EA9" w14:textId="77777777" w:rsidR="00E05305" w:rsidRDefault="00E05305" w:rsidP="00EA182F">
          <w:pPr>
            <w:pStyle w:val="TOC1"/>
            <w:tabs>
              <w:tab w:val="right" w:leader="dot" w:pos="10456"/>
            </w:tabs>
            <w:spacing w:after="0" w:line="240" w:lineRule="auto"/>
            <w:jc w:val="both"/>
            <w:rPr>
              <w:rStyle w:val="Hyperlink"/>
              <w:noProof/>
              <w:sz w:val="20"/>
              <w:szCs w:val="20"/>
            </w:rPr>
          </w:pPr>
        </w:p>
        <w:p w14:paraId="4534CA8C" w14:textId="77777777" w:rsidR="00E05305" w:rsidRPr="00E05305" w:rsidRDefault="00A23895" w:rsidP="00EA182F">
          <w:pPr>
            <w:pStyle w:val="TOC1"/>
            <w:tabs>
              <w:tab w:val="right" w:leader="dot" w:pos="10456"/>
            </w:tabs>
            <w:spacing w:after="0" w:line="240" w:lineRule="auto"/>
            <w:jc w:val="both"/>
            <w:rPr>
              <w:rFonts w:eastAsiaTheme="minorEastAsia"/>
              <w:noProof/>
              <w:sz w:val="20"/>
              <w:szCs w:val="20"/>
              <w:lang w:eastAsia="en-GB"/>
            </w:rPr>
          </w:pPr>
          <w:hyperlink w:anchor="_Toc508732298" w:history="1">
            <w:r w:rsidR="00E05305" w:rsidRPr="00E05305">
              <w:rPr>
                <w:rStyle w:val="Hyperlink"/>
                <w:noProof/>
                <w:sz w:val="20"/>
                <w:szCs w:val="20"/>
              </w:rPr>
              <w:t>CHAPTER TWO: POLICY FRAMEWORK</w:t>
            </w:r>
            <w:r w:rsidR="00E05305" w:rsidRPr="00E05305">
              <w:rPr>
                <w:noProof/>
                <w:webHidden/>
                <w:sz w:val="20"/>
                <w:szCs w:val="20"/>
              </w:rPr>
              <w:tab/>
            </w:r>
            <w:r w:rsidR="00E05305" w:rsidRPr="00E05305">
              <w:rPr>
                <w:noProof/>
                <w:webHidden/>
                <w:sz w:val="20"/>
                <w:szCs w:val="20"/>
              </w:rPr>
              <w:fldChar w:fldCharType="begin"/>
            </w:r>
            <w:r w:rsidR="00E05305" w:rsidRPr="00E05305">
              <w:rPr>
                <w:noProof/>
                <w:webHidden/>
                <w:sz w:val="20"/>
                <w:szCs w:val="20"/>
              </w:rPr>
              <w:instrText xml:space="preserve"> PAGEREF _Toc508732298 \h </w:instrText>
            </w:r>
            <w:r w:rsidR="00E05305" w:rsidRPr="00E05305">
              <w:rPr>
                <w:noProof/>
                <w:webHidden/>
                <w:sz w:val="20"/>
                <w:szCs w:val="20"/>
              </w:rPr>
            </w:r>
            <w:r w:rsidR="00E05305" w:rsidRPr="00E05305">
              <w:rPr>
                <w:noProof/>
                <w:webHidden/>
                <w:sz w:val="20"/>
                <w:szCs w:val="20"/>
              </w:rPr>
              <w:fldChar w:fldCharType="separate"/>
            </w:r>
            <w:r w:rsidR="0004089A">
              <w:rPr>
                <w:noProof/>
                <w:webHidden/>
                <w:sz w:val="20"/>
                <w:szCs w:val="20"/>
              </w:rPr>
              <w:t>5</w:t>
            </w:r>
            <w:r w:rsidR="00E05305" w:rsidRPr="00E05305">
              <w:rPr>
                <w:noProof/>
                <w:webHidden/>
                <w:sz w:val="20"/>
                <w:szCs w:val="20"/>
              </w:rPr>
              <w:fldChar w:fldCharType="end"/>
            </w:r>
          </w:hyperlink>
        </w:p>
        <w:p w14:paraId="154B3CB2" w14:textId="77777777" w:rsidR="00E05305" w:rsidRPr="00E05305" w:rsidRDefault="00A23895" w:rsidP="00EA182F">
          <w:pPr>
            <w:pStyle w:val="TOC2"/>
            <w:tabs>
              <w:tab w:val="right" w:leader="dot" w:pos="10456"/>
            </w:tabs>
            <w:spacing w:after="0" w:line="240" w:lineRule="auto"/>
            <w:jc w:val="both"/>
            <w:rPr>
              <w:rFonts w:eastAsiaTheme="minorEastAsia"/>
              <w:noProof/>
              <w:sz w:val="20"/>
              <w:szCs w:val="20"/>
              <w:lang w:eastAsia="en-GB"/>
            </w:rPr>
          </w:pPr>
          <w:hyperlink w:anchor="_Toc508732299" w:history="1">
            <w:r w:rsidR="00E05305" w:rsidRPr="00E05305">
              <w:rPr>
                <w:rStyle w:val="Hyperlink"/>
                <w:noProof/>
                <w:sz w:val="20"/>
                <w:szCs w:val="20"/>
              </w:rPr>
              <w:t>2.0 Introduction</w:t>
            </w:r>
            <w:r w:rsidR="00E05305" w:rsidRPr="00E05305">
              <w:rPr>
                <w:noProof/>
                <w:webHidden/>
                <w:sz w:val="20"/>
                <w:szCs w:val="20"/>
              </w:rPr>
              <w:tab/>
            </w:r>
            <w:r w:rsidR="00E05305" w:rsidRPr="00E05305">
              <w:rPr>
                <w:noProof/>
                <w:webHidden/>
                <w:sz w:val="20"/>
                <w:szCs w:val="20"/>
              </w:rPr>
              <w:fldChar w:fldCharType="begin"/>
            </w:r>
            <w:r w:rsidR="00E05305" w:rsidRPr="00E05305">
              <w:rPr>
                <w:noProof/>
                <w:webHidden/>
                <w:sz w:val="20"/>
                <w:szCs w:val="20"/>
              </w:rPr>
              <w:instrText xml:space="preserve"> PAGEREF _Toc508732299 \h </w:instrText>
            </w:r>
            <w:r w:rsidR="00E05305" w:rsidRPr="00E05305">
              <w:rPr>
                <w:noProof/>
                <w:webHidden/>
                <w:sz w:val="20"/>
                <w:szCs w:val="20"/>
              </w:rPr>
            </w:r>
            <w:r w:rsidR="00E05305" w:rsidRPr="00E05305">
              <w:rPr>
                <w:noProof/>
                <w:webHidden/>
                <w:sz w:val="20"/>
                <w:szCs w:val="20"/>
              </w:rPr>
              <w:fldChar w:fldCharType="separate"/>
            </w:r>
            <w:r w:rsidR="0004089A">
              <w:rPr>
                <w:noProof/>
                <w:webHidden/>
                <w:sz w:val="20"/>
                <w:szCs w:val="20"/>
              </w:rPr>
              <w:t>5</w:t>
            </w:r>
            <w:r w:rsidR="00E05305" w:rsidRPr="00E05305">
              <w:rPr>
                <w:noProof/>
                <w:webHidden/>
                <w:sz w:val="20"/>
                <w:szCs w:val="20"/>
              </w:rPr>
              <w:fldChar w:fldCharType="end"/>
            </w:r>
          </w:hyperlink>
        </w:p>
        <w:p w14:paraId="0264385B" w14:textId="77777777" w:rsidR="00E05305" w:rsidRPr="00E05305" w:rsidRDefault="00A23895" w:rsidP="00EA182F">
          <w:pPr>
            <w:pStyle w:val="TOC2"/>
            <w:tabs>
              <w:tab w:val="right" w:leader="dot" w:pos="10456"/>
            </w:tabs>
            <w:spacing w:after="0" w:line="240" w:lineRule="auto"/>
            <w:jc w:val="both"/>
            <w:rPr>
              <w:rFonts w:eastAsiaTheme="minorEastAsia"/>
              <w:noProof/>
              <w:sz w:val="20"/>
              <w:szCs w:val="20"/>
              <w:lang w:eastAsia="en-GB"/>
            </w:rPr>
          </w:pPr>
          <w:hyperlink w:anchor="_Toc508732300" w:history="1">
            <w:r w:rsidR="00E05305" w:rsidRPr="00E05305">
              <w:rPr>
                <w:rStyle w:val="Hyperlink"/>
                <w:noProof/>
                <w:sz w:val="20"/>
                <w:szCs w:val="20"/>
              </w:rPr>
              <w:t>2.1 Policy Goal</w:t>
            </w:r>
            <w:r w:rsidR="00E05305" w:rsidRPr="00E05305">
              <w:rPr>
                <w:noProof/>
                <w:webHidden/>
                <w:sz w:val="20"/>
                <w:szCs w:val="20"/>
              </w:rPr>
              <w:tab/>
            </w:r>
            <w:r w:rsidR="00E05305" w:rsidRPr="00E05305">
              <w:rPr>
                <w:noProof/>
                <w:webHidden/>
                <w:sz w:val="20"/>
                <w:szCs w:val="20"/>
              </w:rPr>
              <w:fldChar w:fldCharType="begin"/>
            </w:r>
            <w:r w:rsidR="00E05305" w:rsidRPr="00E05305">
              <w:rPr>
                <w:noProof/>
                <w:webHidden/>
                <w:sz w:val="20"/>
                <w:szCs w:val="20"/>
              </w:rPr>
              <w:instrText xml:space="preserve"> PAGEREF _Toc508732300 \h </w:instrText>
            </w:r>
            <w:r w:rsidR="00E05305" w:rsidRPr="00E05305">
              <w:rPr>
                <w:noProof/>
                <w:webHidden/>
                <w:sz w:val="20"/>
                <w:szCs w:val="20"/>
              </w:rPr>
            </w:r>
            <w:r w:rsidR="00E05305" w:rsidRPr="00E05305">
              <w:rPr>
                <w:noProof/>
                <w:webHidden/>
                <w:sz w:val="20"/>
                <w:szCs w:val="20"/>
              </w:rPr>
              <w:fldChar w:fldCharType="separate"/>
            </w:r>
            <w:r w:rsidR="0004089A">
              <w:rPr>
                <w:noProof/>
                <w:webHidden/>
                <w:sz w:val="20"/>
                <w:szCs w:val="20"/>
              </w:rPr>
              <w:t>5</w:t>
            </w:r>
            <w:r w:rsidR="00E05305" w:rsidRPr="00E05305">
              <w:rPr>
                <w:noProof/>
                <w:webHidden/>
                <w:sz w:val="20"/>
                <w:szCs w:val="20"/>
              </w:rPr>
              <w:fldChar w:fldCharType="end"/>
            </w:r>
          </w:hyperlink>
        </w:p>
        <w:p w14:paraId="59D2BDAB" w14:textId="77777777" w:rsidR="00E05305" w:rsidRPr="00E05305" w:rsidRDefault="00A23895" w:rsidP="00EA182F">
          <w:pPr>
            <w:pStyle w:val="TOC2"/>
            <w:tabs>
              <w:tab w:val="right" w:leader="dot" w:pos="10456"/>
            </w:tabs>
            <w:spacing w:after="0" w:line="240" w:lineRule="auto"/>
            <w:jc w:val="both"/>
            <w:rPr>
              <w:rFonts w:eastAsiaTheme="minorEastAsia"/>
              <w:noProof/>
              <w:sz w:val="20"/>
              <w:szCs w:val="20"/>
              <w:lang w:eastAsia="en-GB"/>
            </w:rPr>
          </w:pPr>
          <w:hyperlink w:anchor="_Toc508732301" w:history="1">
            <w:r w:rsidR="00E05305" w:rsidRPr="00E05305">
              <w:rPr>
                <w:rStyle w:val="Hyperlink"/>
                <w:noProof/>
                <w:sz w:val="20"/>
                <w:szCs w:val="20"/>
              </w:rPr>
              <w:t>2.2 Policy Scope</w:t>
            </w:r>
            <w:r w:rsidR="00E05305" w:rsidRPr="00E05305">
              <w:rPr>
                <w:noProof/>
                <w:webHidden/>
                <w:sz w:val="20"/>
                <w:szCs w:val="20"/>
              </w:rPr>
              <w:tab/>
            </w:r>
            <w:r w:rsidR="00E05305" w:rsidRPr="00E05305">
              <w:rPr>
                <w:noProof/>
                <w:webHidden/>
                <w:sz w:val="20"/>
                <w:szCs w:val="20"/>
              </w:rPr>
              <w:fldChar w:fldCharType="begin"/>
            </w:r>
            <w:r w:rsidR="00E05305" w:rsidRPr="00E05305">
              <w:rPr>
                <w:noProof/>
                <w:webHidden/>
                <w:sz w:val="20"/>
                <w:szCs w:val="20"/>
              </w:rPr>
              <w:instrText xml:space="preserve"> PAGEREF _Toc508732301 \h </w:instrText>
            </w:r>
            <w:r w:rsidR="00E05305" w:rsidRPr="00E05305">
              <w:rPr>
                <w:noProof/>
                <w:webHidden/>
                <w:sz w:val="20"/>
                <w:szCs w:val="20"/>
              </w:rPr>
            </w:r>
            <w:r w:rsidR="00E05305" w:rsidRPr="00E05305">
              <w:rPr>
                <w:noProof/>
                <w:webHidden/>
                <w:sz w:val="20"/>
                <w:szCs w:val="20"/>
              </w:rPr>
              <w:fldChar w:fldCharType="separate"/>
            </w:r>
            <w:r w:rsidR="0004089A">
              <w:rPr>
                <w:noProof/>
                <w:webHidden/>
                <w:sz w:val="20"/>
                <w:szCs w:val="20"/>
              </w:rPr>
              <w:t>5</w:t>
            </w:r>
            <w:r w:rsidR="00E05305" w:rsidRPr="00E05305">
              <w:rPr>
                <w:noProof/>
                <w:webHidden/>
                <w:sz w:val="20"/>
                <w:szCs w:val="20"/>
              </w:rPr>
              <w:fldChar w:fldCharType="end"/>
            </w:r>
          </w:hyperlink>
        </w:p>
        <w:p w14:paraId="04C33553" w14:textId="77777777" w:rsidR="00E05305" w:rsidRPr="00E05305" w:rsidRDefault="00A23895" w:rsidP="00EA182F">
          <w:pPr>
            <w:pStyle w:val="TOC2"/>
            <w:tabs>
              <w:tab w:val="right" w:leader="dot" w:pos="10456"/>
            </w:tabs>
            <w:spacing w:after="0" w:line="240" w:lineRule="auto"/>
            <w:jc w:val="both"/>
            <w:rPr>
              <w:rFonts w:eastAsiaTheme="minorEastAsia"/>
              <w:noProof/>
              <w:sz w:val="20"/>
              <w:szCs w:val="20"/>
              <w:lang w:eastAsia="en-GB"/>
            </w:rPr>
          </w:pPr>
          <w:hyperlink w:anchor="_Toc508732302" w:history="1">
            <w:r w:rsidR="00E05305" w:rsidRPr="00E05305">
              <w:rPr>
                <w:rStyle w:val="Hyperlink"/>
                <w:noProof/>
                <w:sz w:val="20"/>
                <w:szCs w:val="20"/>
              </w:rPr>
              <w:t>2.3 Policy Principles</w:t>
            </w:r>
            <w:r w:rsidR="00E05305" w:rsidRPr="00E05305">
              <w:rPr>
                <w:noProof/>
                <w:webHidden/>
                <w:sz w:val="20"/>
                <w:szCs w:val="20"/>
              </w:rPr>
              <w:tab/>
            </w:r>
            <w:r w:rsidR="00E05305" w:rsidRPr="00E05305">
              <w:rPr>
                <w:noProof/>
                <w:webHidden/>
                <w:sz w:val="20"/>
                <w:szCs w:val="20"/>
              </w:rPr>
              <w:fldChar w:fldCharType="begin"/>
            </w:r>
            <w:r w:rsidR="00E05305" w:rsidRPr="00E05305">
              <w:rPr>
                <w:noProof/>
                <w:webHidden/>
                <w:sz w:val="20"/>
                <w:szCs w:val="20"/>
              </w:rPr>
              <w:instrText xml:space="preserve"> PAGEREF _Toc508732302 \h </w:instrText>
            </w:r>
            <w:r w:rsidR="00E05305" w:rsidRPr="00E05305">
              <w:rPr>
                <w:noProof/>
                <w:webHidden/>
                <w:sz w:val="20"/>
                <w:szCs w:val="20"/>
              </w:rPr>
            </w:r>
            <w:r w:rsidR="00E05305" w:rsidRPr="00E05305">
              <w:rPr>
                <w:noProof/>
                <w:webHidden/>
                <w:sz w:val="20"/>
                <w:szCs w:val="20"/>
              </w:rPr>
              <w:fldChar w:fldCharType="separate"/>
            </w:r>
            <w:r w:rsidR="0004089A">
              <w:rPr>
                <w:noProof/>
                <w:webHidden/>
                <w:sz w:val="20"/>
                <w:szCs w:val="20"/>
              </w:rPr>
              <w:t>5</w:t>
            </w:r>
            <w:r w:rsidR="00E05305" w:rsidRPr="00E05305">
              <w:rPr>
                <w:noProof/>
                <w:webHidden/>
                <w:sz w:val="20"/>
                <w:szCs w:val="20"/>
              </w:rPr>
              <w:fldChar w:fldCharType="end"/>
            </w:r>
          </w:hyperlink>
        </w:p>
        <w:p w14:paraId="4FE1605B" w14:textId="77777777" w:rsidR="00E05305" w:rsidRPr="00E05305" w:rsidRDefault="00A23895" w:rsidP="00EA182F">
          <w:pPr>
            <w:pStyle w:val="TOC2"/>
            <w:tabs>
              <w:tab w:val="right" w:leader="dot" w:pos="10456"/>
            </w:tabs>
            <w:spacing w:after="0" w:line="240" w:lineRule="auto"/>
            <w:jc w:val="both"/>
            <w:rPr>
              <w:rFonts w:eastAsiaTheme="minorEastAsia"/>
              <w:noProof/>
              <w:sz w:val="20"/>
              <w:szCs w:val="20"/>
              <w:lang w:eastAsia="en-GB"/>
            </w:rPr>
          </w:pPr>
          <w:hyperlink w:anchor="_Toc508732303" w:history="1">
            <w:r w:rsidR="00E05305" w:rsidRPr="00E05305">
              <w:rPr>
                <w:rStyle w:val="Hyperlink"/>
                <w:noProof/>
                <w:sz w:val="20"/>
                <w:szCs w:val="20"/>
              </w:rPr>
              <w:t>2.4 Policy Basis of the Sexual Harassment in Education Policy</w:t>
            </w:r>
            <w:r w:rsidR="00E05305" w:rsidRPr="00E05305">
              <w:rPr>
                <w:noProof/>
                <w:webHidden/>
                <w:sz w:val="20"/>
                <w:szCs w:val="20"/>
              </w:rPr>
              <w:tab/>
            </w:r>
            <w:r w:rsidR="00E05305" w:rsidRPr="00E05305">
              <w:rPr>
                <w:noProof/>
                <w:webHidden/>
                <w:sz w:val="20"/>
                <w:szCs w:val="20"/>
              </w:rPr>
              <w:fldChar w:fldCharType="begin"/>
            </w:r>
            <w:r w:rsidR="00E05305" w:rsidRPr="00E05305">
              <w:rPr>
                <w:noProof/>
                <w:webHidden/>
                <w:sz w:val="20"/>
                <w:szCs w:val="20"/>
              </w:rPr>
              <w:instrText xml:space="preserve"> PAGEREF _Toc508732303 \h </w:instrText>
            </w:r>
            <w:r w:rsidR="00E05305" w:rsidRPr="00E05305">
              <w:rPr>
                <w:noProof/>
                <w:webHidden/>
                <w:sz w:val="20"/>
                <w:szCs w:val="20"/>
              </w:rPr>
            </w:r>
            <w:r w:rsidR="00E05305" w:rsidRPr="00E05305">
              <w:rPr>
                <w:noProof/>
                <w:webHidden/>
                <w:sz w:val="20"/>
                <w:szCs w:val="20"/>
              </w:rPr>
              <w:fldChar w:fldCharType="separate"/>
            </w:r>
            <w:r w:rsidR="0004089A">
              <w:rPr>
                <w:noProof/>
                <w:webHidden/>
                <w:sz w:val="20"/>
                <w:szCs w:val="20"/>
              </w:rPr>
              <w:t>5</w:t>
            </w:r>
            <w:r w:rsidR="00E05305" w:rsidRPr="00E05305">
              <w:rPr>
                <w:noProof/>
                <w:webHidden/>
                <w:sz w:val="20"/>
                <w:szCs w:val="20"/>
              </w:rPr>
              <w:fldChar w:fldCharType="end"/>
            </w:r>
          </w:hyperlink>
        </w:p>
        <w:p w14:paraId="143A6D89" w14:textId="77777777" w:rsidR="00E05305" w:rsidRDefault="00E05305" w:rsidP="00EA182F">
          <w:pPr>
            <w:pStyle w:val="TOC1"/>
            <w:tabs>
              <w:tab w:val="right" w:leader="dot" w:pos="10456"/>
            </w:tabs>
            <w:spacing w:after="0" w:line="240" w:lineRule="auto"/>
            <w:jc w:val="both"/>
            <w:rPr>
              <w:rStyle w:val="Hyperlink"/>
              <w:noProof/>
              <w:sz w:val="20"/>
              <w:szCs w:val="20"/>
            </w:rPr>
          </w:pPr>
        </w:p>
        <w:p w14:paraId="2088D885" w14:textId="77777777" w:rsidR="00E05305" w:rsidRPr="00E05305" w:rsidRDefault="00A23895" w:rsidP="00EA182F">
          <w:pPr>
            <w:pStyle w:val="TOC1"/>
            <w:tabs>
              <w:tab w:val="right" w:leader="dot" w:pos="10456"/>
            </w:tabs>
            <w:spacing w:after="0" w:line="240" w:lineRule="auto"/>
            <w:jc w:val="both"/>
            <w:rPr>
              <w:rFonts w:eastAsiaTheme="minorEastAsia"/>
              <w:noProof/>
              <w:sz w:val="20"/>
              <w:szCs w:val="20"/>
              <w:lang w:eastAsia="en-GB"/>
            </w:rPr>
          </w:pPr>
          <w:hyperlink w:anchor="_Toc508732304" w:history="1">
            <w:r w:rsidR="00E05305" w:rsidRPr="00E05305">
              <w:rPr>
                <w:rStyle w:val="Hyperlink"/>
                <w:noProof/>
                <w:sz w:val="20"/>
                <w:szCs w:val="20"/>
              </w:rPr>
              <w:t>CHAPTER THREE: POLICY OBJECTIVES AND STRATEGIES</w:t>
            </w:r>
            <w:r w:rsidR="00E05305" w:rsidRPr="00E05305">
              <w:rPr>
                <w:noProof/>
                <w:webHidden/>
                <w:sz w:val="20"/>
                <w:szCs w:val="20"/>
              </w:rPr>
              <w:tab/>
            </w:r>
            <w:r w:rsidR="00E05305" w:rsidRPr="00E05305">
              <w:rPr>
                <w:noProof/>
                <w:webHidden/>
                <w:sz w:val="20"/>
                <w:szCs w:val="20"/>
              </w:rPr>
              <w:fldChar w:fldCharType="begin"/>
            </w:r>
            <w:r w:rsidR="00E05305" w:rsidRPr="00E05305">
              <w:rPr>
                <w:noProof/>
                <w:webHidden/>
                <w:sz w:val="20"/>
                <w:szCs w:val="20"/>
              </w:rPr>
              <w:instrText xml:space="preserve"> PAGEREF _Toc508732304 \h </w:instrText>
            </w:r>
            <w:r w:rsidR="00E05305" w:rsidRPr="00E05305">
              <w:rPr>
                <w:noProof/>
                <w:webHidden/>
                <w:sz w:val="20"/>
                <w:szCs w:val="20"/>
              </w:rPr>
            </w:r>
            <w:r w:rsidR="00E05305" w:rsidRPr="00E05305">
              <w:rPr>
                <w:noProof/>
                <w:webHidden/>
                <w:sz w:val="20"/>
                <w:szCs w:val="20"/>
              </w:rPr>
              <w:fldChar w:fldCharType="separate"/>
            </w:r>
            <w:r w:rsidR="0004089A">
              <w:rPr>
                <w:noProof/>
                <w:webHidden/>
                <w:sz w:val="20"/>
                <w:szCs w:val="20"/>
              </w:rPr>
              <w:t>6</w:t>
            </w:r>
            <w:r w:rsidR="00E05305" w:rsidRPr="00E05305">
              <w:rPr>
                <w:noProof/>
                <w:webHidden/>
                <w:sz w:val="20"/>
                <w:szCs w:val="20"/>
              </w:rPr>
              <w:fldChar w:fldCharType="end"/>
            </w:r>
          </w:hyperlink>
        </w:p>
        <w:p w14:paraId="3CE71F30" w14:textId="77777777" w:rsidR="00E05305" w:rsidRPr="00E05305" w:rsidRDefault="00A23895" w:rsidP="00EA182F">
          <w:pPr>
            <w:pStyle w:val="TOC2"/>
            <w:tabs>
              <w:tab w:val="right" w:leader="dot" w:pos="10456"/>
            </w:tabs>
            <w:spacing w:after="0" w:line="240" w:lineRule="auto"/>
            <w:jc w:val="both"/>
            <w:rPr>
              <w:rFonts w:eastAsiaTheme="minorEastAsia"/>
              <w:noProof/>
              <w:sz w:val="20"/>
              <w:szCs w:val="20"/>
              <w:lang w:eastAsia="en-GB"/>
            </w:rPr>
          </w:pPr>
          <w:hyperlink w:anchor="_Toc508732305" w:history="1">
            <w:r w:rsidR="00E05305" w:rsidRPr="00E05305">
              <w:rPr>
                <w:rStyle w:val="Hyperlink"/>
                <w:noProof/>
                <w:sz w:val="20"/>
                <w:szCs w:val="20"/>
              </w:rPr>
              <w:t>3.0 Introduction</w:t>
            </w:r>
            <w:r w:rsidR="00E05305" w:rsidRPr="00E05305">
              <w:rPr>
                <w:noProof/>
                <w:webHidden/>
                <w:sz w:val="20"/>
                <w:szCs w:val="20"/>
              </w:rPr>
              <w:tab/>
            </w:r>
            <w:r w:rsidR="00E05305" w:rsidRPr="00E05305">
              <w:rPr>
                <w:noProof/>
                <w:webHidden/>
                <w:sz w:val="20"/>
                <w:szCs w:val="20"/>
              </w:rPr>
              <w:fldChar w:fldCharType="begin"/>
            </w:r>
            <w:r w:rsidR="00E05305" w:rsidRPr="00E05305">
              <w:rPr>
                <w:noProof/>
                <w:webHidden/>
                <w:sz w:val="20"/>
                <w:szCs w:val="20"/>
              </w:rPr>
              <w:instrText xml:space="preserve"> PAGEREF _Toc508732305 \h </w:instrText>
            </w:r>
            <w:r w:rsidR="00E05305" w:rsidRPr="00E05305">
              <w:rPr>
                <w:noProof/>
                <w:webHidden/>
                <w:sz w:val="20"/>
                <w:szCs w:val="20"/>
              </w:rPr>
            </w:r>
            <w:r w:rsidR="00E05305" w:rsidRPr="00E05305">
              <w:rPr>
                <w:noProof/>
                <w:webHidden/>
                <w:sz w:val="20"/>
                <w:szCs w:val="20"/>
              </w:rPr>
              <w:fldChar w:fldCharType="separate"/>
            </w:r>
            <w:r w:rsidR="0004089A">
              <w:rPr>
                <w:noProof/>
                <w:webHidden/>
                <w:sz w:val="20"/>
                <w:szCs w:val="20"/>
              </w:rPr>
              <w:t>6</w:t>
            </w:r>
            <w:r w:rsidR="00E05305" w:rsidRPr="00E05305">
              <w:rPr>
                <w:noProof/>
                <w:webHidden/>
                <w:sz w:val="20"/>
                <w:szCs w:val="20"/>
              </w:rPr>
              <w:fldChar w:fldCharType="end"/>
            </w:r>
          </w:hyperlink>
        </w:p>
        <w:p w14:paraId="09A4491C" w14:textId="77777777" w:rsidR="00E05305" w:rsidRPr="00E05305" w:rsidRDefault="00A23895" w:rsidP="00EA182F">
          <w:pPr>
            <w:pStyle w:val="TOC2"/>
            <w:tabs>
              <w:tab w:val="right" w:leader="dot" w:pos="10456"/>
            </w:tabs>
            <w:spacing w:after="0" w:line="240" w:lineRule="auto"/>
            <w:jc w:val="both"/>
            <w:rPr>
              <w:rFonts w:eastAsiaTheme="minorEastAsia"/>
              <w:noProof/>
              <w:sz w:val="20"/>
              <w:szCs w:val="20"/>
              <w:lang w:eastAsia="en-GB"/>
            </w:rPr>
          </w:pPr>
          <w:hyperlink w:anchor="_Toc508732306" w:history="1">
            <w:r w:rsidR="00E05305" w:rsidRPr="00E05305">
              <w:rPr>
                <w:rStyle w:val="Hyperlink"/>
                <w:noProof/>
                <w:sz w:val="20"/>
                <w:szCs w:val="20"/>
              </w:rPr>
              <w:t xml:space="preserve">3.1 POLICY OBJECTIVE 1: To provide a </w:t>
            </w:r>
            <w:r w:rsidR="00E05305" w:rsidRPr="00E05305">
              <w:rPr>
                <w:rStyle w:val="Hyperlink"/>
                <w:noProof/>
                <w:sz w:val="20"/>
                <w:szCs w:val="20"/>
                <w:lang w:val="en-US"/>
              </w:rPr>
              <w:t>clear understanding of what constitutes sexual harassment</w:t>
            </w:r>
            <w:r w:rsidR="00E05305" w:rsidRPr="00E05305">
              <w:rPr>
                <w:noProof/>
                <w:webHidden/>
                <w:sz w:val="20"/>
                <w:szCs w:val="20"/>
              </w:rPr>
              <w:tab/>
            </w:r>
            <w:r w:rsidR="00E05305" w:rsidRPr="00E05305">
              <w:rPr>
                <w:noProof/>
                <w:webHidden/>
                <w:sz w:val="20"/>
                <w:szCs w:val="20"/>
              </w:rPr>
              <w:fldChar w:fldCharType="begin"/>
            </w:r>
            <w:r w:rsidR="00E05305" w:rsidRPr="00E05305">
              <w:rPr>
                <w:noProof/>
                <w:webHidden/>
                <w:sz w:val="20"/>
                <w:szCs w:val="20"/>
              </w:rPr>
              <w:instrText xml:space="preserve"> PAGEREF _Toc508732306 \h </w:instrText>
            </w:r>
            <w:r w:rsidR="00E05305" w:rsidRPr="00E05305">
              <w:rPr>
                <w:noProof/>
                <w:webHidden/>
                <w:sz w:val="20"/>
                <w:szCs w:val="20"/>
              </w:rPr>
            </w:r>
            <w:r w:rsidR="00E05305" w:rsidRPr="00E05305">
              <w:rPr>
                <w:noProof/>
                <w:webHidden/>
                <w:sz w:val="20"/>
                <w:szCs w:val="20"/>
              </w:rPr>
              <w:fldChar w:fldCharType="separate"/>
            </w:r>
            <w:r w:rsidR="0004089A">
              <w:rPr>
                <w:noProof/>
                <w:webHidden/>
                <w:sz w:val="20"/>
                <w:szCs w:val="20"/>
              </w:rPr>
              <w:t>6</w:t>
            </w:r>
            <w:r w:rsidR="00E05305" w:rsidRPr="00E05305">
              <w:rPr>
                <w:noProof/>
                <w:webHidden/>
                <w:sz w:val="20"/>
                <w:szCs w:val="20"/>
              </w:rPr>
              <w:fldChar w:fldCharType="end"/>
            </w:r>
          </w:hyperlink>
        </w:p>
        <w:p w14:paraId="7E957463" w14:textId="77777777" w:rsidR="00E05305" w:rsidRPr="00E05305" w:rsidRDefault="00A23895" w:rsidP="00EA182F">
          <w:pPr>
            <w:pStyle w:val="TOC2"/>
            <w:tabs>
              <w:tab w:val="right" w:leader="dot" w:pos="10456"/>
            </w:tabs>
            <w:spacing w:after="0" w:line="240" w:lineRule="auto"/>
            <w:jc w:val="both"/>
            <w:rPr>
              <w:rFonts w:eastAsiaTheme="minorEastAsia"/>
              <w:noProof/>
              <w:sz w:val="20"/>
              <w:szCs w:val="20"/>
              <w:lang w:eastAsia="en-GB"/>
            </w:rPr>
          </w:pPr>
          <w:hyperlink w:anchor="_Toc508732307" w:history="1">
            <w:r w:rsidR="00E05305" w:rsidRPr="00E05305">
              <w:rPr>
                <w:rStyle w:val="Hyperlink"/>
                <w:noProof/>
                <w:sz w:val="20"/>
                <w:szCs w:val="20"/>
              </w:rPr>
              <w:t xml:space="preserve">3.2 POLICY OBJECTIVE 2: </w:t>
            </w:r>
            <w:r w:rsidR="00E05305" w:rsidRPr="00E05305">
              <w:rPr>
                <w:rStyle w:val="Hyperlink"/>
                <w:noProof/>
                <w:sz w:val="20"/>
                <w:szCs w:val="20"/>
                <w:lang w:val="en"/>
              </w:rPr>
              <w:t>To provide guidelines for informal reporting systems for sexual harassment</w:t>
            </w:r>
            <w:r w:rsidR="00E05305" w:rsidRPr="00E05305">
              <w:rPr>
                <w:noProof/>
                <w:webHidden/>
                <w:sz w:val="20"/>
                <w:szCs w:val="20"/>
              </w:rPr>
              <w:tab/>
            </w:r>
            <w:r w:rsidR="00E05305" w:rsidRPr="00E05305">
              <w:rPr>
                <w:noProof/>
                <w:webHidden/>
                <w:sz w:val="20"/>
                <w:szCs w:val="20"/>
              </w:rPr>
              <w:fldChar w:fldCharType="begin"/>
            </w:r>
            <w:r w:rsidR="00E05305" w:rsidRPr="00E05305">
              <w:rPr>
                <w:noProof/>
                <w:webHidden/>
                <w:sz w:val="20"/>
                <w:szCs w:val="20"/>
              </w:rPr>
              <w:instrText xml:space="preserve"> PAGEREF _Toc508732307 \h </w:instrText>
            </w:r>
            <w:r w:rsidR="00E05305" w:rsidRPr="00E05305">
              <w:rPr>
                <w:noProof/>
                <w:webHidden/>
                <w:sz w:val="20"/>
                <w:szCs w:val="20"/>
              </w:rPr>
            </w:r>
            <w:r w:rsidR="00E05305" w:rsidRPr="00E05305">
              <w:rPr>
                <w:noProof/>
                <w:webHidden/>
                <w:sz w:val="20"/>
                <w:szCs w:val="20"/>
              </w:rPr>
              <w:fldChar w:fldCharType="separate"/>
            </w:r>
            <w:r w:rsidR="0004089A">
              <w:rPr>
                <w:noProof/>
                <w:webHidden/>
                <w:sz w:val="20"/>
                <w:szCs w:val="20"/>
              </w:rPr>
              <w:t>7</w:t>
            </w:r>
            <w:r w:rsidR="00E05305" w:rsidRPr="00E05305">
              <w:rPr>
                <w:noProof/>
                <w:webHidden/>
                <w:sz w:val="20"/>
                <w:szCs w:val="20"/>
              </w:rPr>
              <w:fldChar w:fldCharType="end"/>
            </w:r>
          </w:hyperlink>
        </w:p>
        <w:p w14:paraId="469EE32A" w14:textId="77777777" w:rsidR="00E05305" w:rsidRPr="00E05305" w:rsidRDefault="00A23895" w:rsidP="00EA182F">
          <w:pPr>
            <w:pStyle w:val="TOC2"/>
            <w:tabs>
              <w:tab w:val="right" w:leader="dot" w:pos="10456"/>
            </w:tabs>
            <w:spacing w:after="0" w:line="240" w:lineRule="auto"/>
            <w:jc w:val="both"/>
            <w:rPr>
              <w:rFonts w:eastAsiaTheme="minorEastAsia"/>
              <w:noProof/>
              <w:sz w:val="20"/>
              <w:szCs w:val="20"/>
              <w:lang w:eastAsia="en-GB"/>
            </w:rPr>
          </w:pPr>
          <w:hyperlink w:anchor="_Toc508732308" w:history="1">
            <w:r w:rsidR="00E05305" w:rsidRPr="00E05305">
              <w:rPr>
                <w:rStyle w:val="Hyperlink"/>
                <w:noProof/>
                <w:sz w:val="20"/>
                <w:szCs w:val="20"/>
              </w:rPr>
              <w:t xml:space="preserve">3.3 POLICY OBJECTIVE 3: </w:t>
            </w:r>
            <w:r w:rsidR="00E05305" w:rsidRPr="00E05305">
              <w:rPr>
                <w:rStyle w:val="Hyperlink"/>
                <w:noProof/>
                <w:sz w:val="20"/>
                <w:szCs w:val="20"/>
                <w:lang w:val="en-US"/>
              </w:rPr>
              <w:t>To provide guidelines for formal reporting systems for sexual harassment</w:t>
            </w:r>
            <w:r w:rsidR="00E05305" w:rsidRPr="00E05305">
              <w:rPr>
                <w:noProof/>
                <w:webHidden/>
                <w:sz w:val="20"/>
                <w:szCs w:val="20"/>
              </w:rPr>
              <w:tab/>
            </w:r>
            <w:r w:rsidR="00E05305" w:rsidRPr="00E05305">
              <w:rPr>
                <w:noProof/>
                <w:webHidden/>
                <w:sz w:val="20"/>
                <w:szCs w:val="20"/>
              </w:rPr>
              <w:fldChar w:fldCharType="begin"/>
            </w:r>
            <w:r w:rsidR="00E05305" w:rsidRPr="00E05305">
              <w:rPr>
                <w:noProof/>
                <w:webHidden/>
                <w:sz w:val="20"/>
                <w:szCs w:val="20"/>
              </w:rPr>
              <w:instrText xml:space="preserve"> PAGEREF _Toc508732308 \h </w:instrText>
            </w:r>
            <w:r w:rsidR="00E05305" w:rsidRPr="00E05305">
              <w:rPr>
                <w:noProof/>
                <w:webHidden/>
                <w:sz w:val="20"/>
                <w:szCs w:val="20"/>
              </w:rPr>
            </w:r>
            <w:r w:rsidR="00E05305" w:rsidRPr="00E05305">
              <w:rPr>
                <w:noProof/>
                <w:webHidden/>
                <w:sz w:val="20"/>
                <w:szCs w:val="20"/>
              </w:rPr>
              <w:fldChar w:fldCharType="separate"/>
            </w:r>
            <w:r w:rsidR="0004089A">
              <w:rPr>
                <w:noProof/>
                <w:webHidden/>
                <w:sz w:val="20"/>
                <w:szCs w:val="20"/>
              </w:rPr>
              <w:t>8</w:t>
            </w:r>
            <w:r w:rsidR="00E05305" w:rsidRPr="00E05305">
              <w:rPr>
                <w:noProof/>
                <w:webHidden/>
                <w:sz w:val="20"/>
                <w:szCs w:val="20"/>
              </w:rPr>
              <w:fldChar w:fldCharType="end"/>
            </w:r>
          </w:hyperlink>
        </w:p>
        <w:p w14:paraId="587D9CFF" w14:textId="77777777" w:rsidR="00E05305" w:rsidRPr="00E05305" w:rsidRDefault="00A23895" w:rsidP="00EA182F">
          <w:pPr>
            <w:pStyle w:val="TOC2"/>
            <w:tabs>
              <w:tab w:val="left" w:pos="880"/>
              <w:tab w:val="right" w:leader="dot" w:pos="10456"/>
            </w:tabs>
            <w:spacing w:after="0" w:line="240" w:lineRule="auto"/>
            <w:jc w:val="both"/>
            <w:rPr>
              <w:rFonts w:eastAsiaTheme="minorEastAsia"/>
              <w:noProof/>
              <w:sz w:val="20"/>
              <w:szCs w:val="20"/>
              <w:lang w:eastAsia="en-GB"/>
            </w:rPr>
          </w:pPr>
          <w:hyperlink w:anchor="_Toc508732309" w:history="1">
            <w:r w:rsidR="00E05305" w:rsidRPr="00E05305">
              <w:rPr>
                <w:rStyle w:val="Hyperlink"/>
                <w:noProof/>
                <w:sz w:val="20"/>
                <w:szCs w:val="20"/>
              </w:rPr>
              <w:t>3.4</w:t>
            </w:r>
            <w:r w:rsidR="00E05305">
              <w:rPr>
                <w:rFonts w:eastAsiaTheme="minorEastAsia"/>
                <w:noProof/>
                <w:sz w:val="20"/>
                <w:szCs w:val="20"/>
                <w:lang w:eastAsia="en-GB"/>
              </w:rPr>
              <w:t xml:space="preserve"> </w:t>
            </w:r>
            <w:r w:rsidR="00E05305" w:rsidRPr="00E05305">
              <w:rPr>
                <w:rStyle w:val="Hyperlink"/>
                <w:noProof/>
                <w:sz w:val="20"/>
                <w:szCs w:val="20"/>
              </w:rPr>
              <w:t xml:space="preserve">POLICY OBJECTIVE 4: </w:t>
            </w:r>
            <w:r w:rsidR="00E05305" w:rsidRPr="00E05305">
              <w:rPr>
                <w:rStyle w:val="Hyperlink"/>
                <w:rFonts w:eastAsia="Times New Roman"/>
                <w:noProof/>
                <w:sz w:val="20"/>
                <w:szCs w:val="20"/>
              </w:rPr>
              <w:t>Discipline</w:t>
            </w:r>
            <w:r w:rsidR="00E05305" w:rsidRPr="00E05305">
              <w:rPr>
                <w:noProof/>
                <w:webHidden/>
                <w:sz w:val="20"/>
                <w:szCs w:val="20"/>
              </w:rPr>
              <w:tab/>
            </w:r>
            <w:r w:rsidR="00E05305" w:rsidRPr="00E05305">
              <w:rPr>
                <w:noProof/>
                <w:webHidden/>
                <w:sz w:val="20"/>
                <w:szCs w:val="20"/>
              </w:rPr>
              <w:fldChar w:fldCharType="begin"/>
            </w:r>
            <w:r w:rsidR="00E05305" w:rsidRPr="00E05305">
              <w:rPr>
                <w:noProof/>
                <w:webHidden/>
                <w:sz w:val="20"/>
                <w:szCs w:val="20"/>
              </w:rPr>
              <w:instrText xml:space="preserve"> PAGEREF _Toc508732309 \h </w:instrText>
            </w:r>
            <w:r w:rsidR="00E05305" w:rsidRPr="00E05305">
              <w:rPr>
                <w:noProof/>
                <w:webHidden/>
                <w:sz w:val="20"/>
                <w:szCs w:val="20"/>
              </w:rPr>
            </w:r>
            <w:r w:rsidR="00E05305" w:rsidRPr="00E05305">
              <w:rPr>
                <w:noProof/>
                <w:webHidden/>
                <w:sz w:val="20"/>
                <w:szCs w:val="20"/>
              </w:rPr>
              <w:fldChar w:fldCharType="separate"/>
            </w:r>
            <w:r w:rsidR="0004089A">
              <w:rPr>
                <w:noProof/>
                <w:webHidden/>
                <w:sz w:val="20"/>
                <w:szCs w:val="20"/>
              </w:rPr>
              <w:t>10</w:t>
            </w:r>
            <w:r w:rsidR="00E05305" w:rsidRPr="00E05305">
              <w:rPr>
                <w:noProof/>
                <w:webHidden/>
                <w:sz w:val="20"/>
                <w:szCs w:val="20"/>
              </w:rPr>
              <w:fldChar w:fldCharType="end"/>
            </w:r>
          </w:hyperlink>
        </w:p>
        <w:p w14:paraId="65FCBB33" w14:textId="77777777" w:rsidR="00E05305" w:rsidRPr="00E05305" w:rsidRDefault="00A23895" w:rsidP="00EA182F">
          <w:pPr>
            <w:pStyle w:val="TOC2"/>
            <w:tabs>
              <w:tab w:val="right" w:leader="dot" w:pos="10456"/>
            </w:tabs>
            <w:spacing w:after="0" w:line="240" w:lineRule="auto"/>
            <w:jc w:val="both"/>
            <w:rPr>
              <w:rFonts w:eastAsiaTheme="minorEastAsia"/>
              <w:noProof/>
              <w:sz w:val="20"/>
              <w:szCs w:val="20"/>
              <w:lang w:eastAsia="en-GB"/>
            </w:rPr>
          </w:pPr>
          <w:hyperlink w:anchor="_Toc508732310" w:history="1">
            <w:r w:rsidR="00E05305" w:rsidRPr="00E05305">
              <w:rPr>
                <w:rStyle w:val="Hyperlink"/>
                <w:noProof/>
                <w:sz w:val="20"/>
                <w:szCs w:val="20"/>
              </w:rPr>
              <w:t>3.5 POLICY OBJECTIVE 5: To provide guidelines for adaptation and dissemination</w:t>
            </w:r>
            <w:r w:rsidR="00E05305" w:rsidRPr="00E05305">
              <w:rPr>
                <w:noProof/>
                <w:webHidden/>
                <w:sz w:val="20"/>
                <w:szCs w:val="20"/>
              </w:rPr>
              <w:tab/>
            </w:r>
            <w:r w:rsidR="00E05305" w:rsidRPr="00E05305">
              <w:rPr>
                <w:noProof/>
                <w:webHidden/>
                <w:sz w:val="20"/>
                <w:szCs w:val="20"/>
              </w:rPr>
              <w:fldChar w:fldCharType="begin"/>
            </w:r>
            <w:r w:rsidR="00E05305" w:rsidRPr="00E05305">
              <w:rPr>
                <w:noProof/>
                <w:webHidden/>
                <w:sz w:val="20"/>
                <w:szCs w:val="20"/>
              </w:rPr>
              <w:instrText xml:space="preserve"> PAGEREF _Toc508732310 \h </w:instrText>
            </w:r>
            <w:r w:rsidR="00E05305" w:rsidRPr="00E05305">
              <w:rPr>
                <w:noProof/>
                <w:webHidden/>
                <w:sz w:val="20"/>
                <w:szCs w:val="20"/>
              </w:rPr>
            </w:r>
            <w:r w:rsidR="00E05305" w:rsidRPr="00E05305">
              <w:rPr>
                <w:noProof/>
                <w:webHidden/>
                <w:sz w:val="20"/>
                <w:szCs w:val="20"/>
              </w:rPr>
              <w:fldChar w:fldCharType="separate"/>
            </w:r>
            <w:r w:rsidR="0004089A">
              <w:rPr>
                <w:noProof/>
                <w:webHidden/>
                <w:sz w:val="20"/>
                <w:szCs w:val="20"/>
              </w:rPr>
              <w:t>11</w:t>
            </w:r>
            <w:r w:rsidR="00E05305" w:rsidRPr="00E05305">
              <w:rPr>
                <w:noProof/>
                <w:webHidden/>
                <w:sz w:val="20"/>
                <w:szCs w:val="20"/>
              </w:rPr>
              <w:fldChar w:fldCharType="end"/>
            </w:r>
          </w:hyperlink>
        </w:p>
        <w:p w14:paraId="2BA68831" w14:textId="77777777" w:rsidR="00E05305" w:rsidRDefault="00E05305" w:rsidP="00EA182F">
          <w:pPr>
            <w:pStyle w:val="TOC1"/>
            <w:tabs>
              <w:tab w:val="right" w:leader="dot" w:pos="10456"/>
            </w:tabs>
            <w:spacing w:after="0" w:line="240" w:lineRule="auto"/>
            <w:jc w:val="both"/>
            <w:rPr>
              <w:rStyle w:val="Hyperlink"/>
              <w:noProof/>
              <w:sz w:val="20"/>
              <w:szCs w:val="20"/>
            </w:rPr>
          </w:pPr>
        </w:p>
        <w:p w14:paraId="2EC39286" w14:textId="77777777" w:rsidR="00E05305" w:rsidRPr="00E05305" w:rsidRDefault="00A23895" w:rsidP="00EA182F">
          <w:pPr>
            <w:pStyle w:val="TOC1"/>
            <w:tabs>
              <w:tab w:val="right" w:leader="dot" w:pos="10456"/>
            </w:tabs>
            <w:spacing w:after="0" w:line="240" w:lineRule="auto"/>
            <w:jc w:val="both"/>
            <w:rPr>
              <w:rFonts w:eastAsiaTheme="minorEastAsia"/>
              <w:noProof/>
              <w:sz w:val="20"/>
              <w:szCs w:val="20"/>
              <w:lang w:eastAsia="en-GB"/>
            </w:rPr>
          </w:pPr>
          <w:hyperlink w:anchor="_Toc508732311" w:history="1">
            <w:r w:rsidR="00E05305" w:rsidRPr="00E05305">
              <w:rPr>
                <w:rStyle w:val="Hyperlink"/>
                <w:noProof/>
                <w:sz w:val="20"/>
                <w:szCs w:val="20"/>
              </w:rPr>
              <w:t>CHAPTER FOUR: INSTITUTIONAL AND IMPLEMENTATION FRAMEWORK</w:t>
            </w:r>
            <w:r w:rsidR="00E05305" w:rsidRPr="00E05305">
              <w:rPr>
                <w:noProof/>
                <w:webHidden/>
                <w:sz w:val="20"/>
                <w:szCs w:val="20"/>
              </w:rPr>
              <w:tab/>
            </w:r>
            <w:r w:rsidR="00E05305" w:rsidRPr="00E05305">
              <w:rPr>
                <w:noProof/>
                <w:webHidden/>
                <w:sz w:val="20"/>
                <w:szCs w:val="20"/>
              </w:rPr>
              <w:fldChar w:fldCharType="begin"/>
            </w:r>
            <w:r w:rsidR="00E05305" w:rsidRPr="00E05305">
              <w:rPr>
                <w:noProof/>
                <w:webHidden/>
                <w:sz w:val="20"/>
                <w:szCs w:val="20"/>
              </w:rPr>
              <w:instrText xml:space="preserve"> PAGEREF _Toc508732311 \h </w:instrText>
            </w:r>
            <w:r w:rsidR="00E05305" w:rsidRPr="00E05305">
              <w:rPr>
                <w:noProof/>
                <w:webHidden/>
                <w:sz w:val="20"/>
                <w:szCs w:val="20"/>
              </w:rPr>
            </w:r>
            <w:r w:rsidR="00E05305" w:rsidRPr="00E05305">
              <w:rPr>
                <w:noProof/>
                <w:webHidden/>
                <w:sz w:val="20"/>
                <w:szCs w:val="20"/>
              </w:rPr>
              <w:fldChar w:fldCharType="separate"/>
            </w:r>
            <w:r w:rsidR="0004089A">
              <w:rPr>
                <w:noProof/>
                <w:webHidden/>
                <w:sz w:val="20"/>
                <w:szCs w:val="20"/>
              </w:rPr>
              <w:t>11</w:t>
            </w:r>
            <w:r w:rsidR="00E05305" w:rsidRPr="00E05305">
              <w:rPr>
                <w:noProof/>
                <w:webHidden/>
                <w:sz w:val="20"/>
                <w:szCs w:val="20"/>
              </w:rPr>
              <w:fldChar w:fldCharType="end"/>
            </w:r>
          </w:hyperlink>
        </w:p>
        <w:p w14:paraId="1FD8E68A" w14:textId="77777777" w:rsidR="00E05305" w:rsidRPr="00E05305" w:rsidRDefault="00A23895" w:rsidP="00EA182F">
          <w:pPr>
            <w:pStyle w:val="TOC2"/>
            <w:tabs>
              <w:tab w:val="left" w:pos="660"/>
              <w:tab w:val="right" w:leader="dot" w:pos="10456"/>
            </w:tabs>
            <w:spacing w:after="0" w:line="240" w:lineRule="auto"/>
            <w:jc w:val="both"/>
            <w:rPr>
              <w:rFonts w:eastAsiaTheme="minorEastAsia"/>
              <w:noProof/>
              <w:sz w:val="20"/>
              <w:szCs w:val="20"/>
              <w:lang w:eastAsia="en-GB"/>
            </w:rPr>
          </w:pPr>
          <w:hyperlink w:anchor="_Toc508732312" w:history="1">
            <w:r w:rsidR="00E05305">
              <w:rPr>
                <w:rStyle w:val="Hyperlink"/>
                <w:rFonts w:ascii="Calibri" w:hAnsi="Calibri"/>
                <w:noProof/>
                <w:sz w:val="20"/>
                <w:szCs w:val="20"/>
              </w:rPr>
              <w:t>4.0</w:t>
            </w:r>
            <w:r w:rsidR="00E05305" w:rsidRPr="00E05305">
              <w:rPr>
                <w:rStyle w:val="Hyperlink"/>
                <w:rFonts w:ascii="Calibri" w:hAnsi="Calibri"/>
                <w:noProof/>
                <w:sz w:val="20"/>
                <w:szCs w:val="20"/>
              </w:rPr>
              <w:t>.</w:t>
            </w:r>
            <w:r w:rsidR="00E05305" w:rsidRPr="00E05305">
              <w:rPr>
                <w:rFonts w:eastAsiaTheme="minorEastAsia"/>
                <w:noProof/>
                <w:sz w:val="20"/>
                <w:szCs w:val="20"/>
                <w:lang w:eastAsia="en-GB"/>
              </w:rPr>
              <w:tab/>
            </w:r>
            <w:r w:rsidR="00E05305" w:rsidRPr="00E05305">
              <w:rPr>
                <w:rStyle w:val="Hyperlink"/>
                <w:rFonts w:ascii="Calibri" w:hAnsi="Calibri"/>
                <w:noProof/>
                <w:sz w:val="20"/>
                <w:szCs w:val="20"/>
              </w:rPr>
              <w:t>Introduction</w:t>
            </w:r>
            <w:r w:rsidR="00E05305" w:rsidRPr="00E05305">
              <w:rPr>
                <w:noProof/>
                <w:webHidden/>
                <w:sz w:val="20"/>
                <w:szCs w:val="20"/>
              </w:rPr>
              <w:tab/>
            </w:r>
            <w:r w:rsidR="00E05305" w:rsidRPr="00E05305">
              <w:rPr>
                <w:noProof/>
                <w:webHidden/>
                <w:sz w:val="20"/>
                <w:szCs w:val="20"/>
              </w:rPr>
              <w:fldChar w:fldCharType="begin"/>
            </w:r>
            <w:r w:rsidR="00E05305" w:rsidRPr="00E05305">
              <w:rPr>
                <w:noProof/>
                <w:webHidden/>
                <w:sz w:val="20"/>
                <w:szCs w:val="20"/>
              </w:rPr>
              <w:instrText xml:space="preserve"> PAGEREF _Toc508732312 \h </w:instrText>
            </w:r>
            <w:r w:rsidR="00E05305" w:rsidRPr="00E05305">
              <w:rPr>
                <w:noProof/>
                <w:webHidden/>
                <w:sz w:val="20"/>
                <w:szCs w:val="20"/>
              </w:rPr>
            </w:r>
            <w:r w:rsidR="00E05305" w:rsidRPr="00E05305">
              <w:rPr>
                <w:noProof/>
                <w:webHidden/>
                <w:sz w:val="20"/>
                <w:szCs w:val="20"/>
              </w:rPr>
              <w:fldChar w:fldCharType="separate"/>
            </w:r>
            <w:r w:rsidR="0004089A">
              <w:rPr>
                <w:noProof/>
                <w:webHidden/>
                <w:sz w:val="20"/>
                <w:szCs w:val="20"/>
              </w:rPr>
              <w:t>11</w:t>
            </w:r>
            <w:r w:rsidR="00E05305" w:rsidRPr="00E05305">
              <w:rPr>
                <w:noProof/>
                <w:webHidden/>
                <w:sz w:val="20"/>
                <w:szCs w:val="20"/>
              </w:rPr>
              <w:fldChar w:fldCharType="end"/>
            </w:r>
          </w:hyperlink>
        </w:p>
        <w:p w14:paraId="5F10F706" w14:textId="77777777" w:rsidR="00E05305" w:rsidRPr="00E05305" w:rsidRDefault="00A23895" w:rsidP="00EA182F">
          <w:pPr>
            <w:pStyle w:val="TOC2"/>
            <w:tabs>
              <w:tab w:val="right" w:leader="dot" w:pos="10456"/>
            </w:tabs>
            <w:spacing w:after="0" w:line="240" w:lineRule="auto"/>
            <w:jc w:val="both"/>
            <w:rPr>
              <w:rFonts w:eastAsiaTheme="minorEastAsia"/>
              <w:noProof/>
              <w:sz w:val="20"/>
              <w:szCs w:val="20"/>
              <w:lang w:eastAsia="en-GB"/>
            </w:rPr>
          </w:pPr>
          <w:hyperlink w:anchor="_Toc508732313" w:history="1">
            <w:r w:rsidR="00E05305" w:rsidRPr="00E05305">
              <w:rPr>
                <w:rStyle w:val="Hyperlink"/>
                <w:rFonts w:ascii="Calibri" w:hAnsi="Calibri"/>
                <w:noProof/>
                <w:sz w:val="20"/>
                <w:szCs w:val="20"/>
              </w:rPr>
              <w:t>4.1</w:t>
            </w:r>
            <w:r w:rsidR="00E05305">
              <w:rPr>
                <w:rStyle w:val="Hyperlink"/>
                <w:rFonts w:ascii="Calibri" w:hAnsi="Calibri"/>
                <w:noProof/>
                <w:sz w:val="20"/>
                <w:szCs w:val="20"/>
              </w:rPr>
              <w:t xml:space="preserve">   </w:t>
            </w:r>
            <w:r w:rsidR="00E05305" w:rsidRPr="00E05305">
              <w:rPr>
                <w:rStyle w:val="Hyperlink"/>
                <w:rFonts w:ascii="Calibri" w:hAnsi="Calibri"/>
                <w:noProof/>
                <w:sz w:val="20"/>
                <w:szCs w:val="20"/>
              </w:rPr>
              <w:t xml:space="preserve"> Institutions and their key roles in the implementation of the Sexual Harassment Policy</w:t>
            </w:r>
            <w:r w:rsidR="00E05305" w:rsidRPr="00E05305">
              <w:rPr>
                <w:noProof/>
                <w:webHidden/>
                <w:sz w:val="20"/>
                <w:szCs w:val="20"/>
              </w:rPr>
              <w:tab/>
            </w:r>
            <w:r w:rsidR="00E05305" w:rsidRPr="00E05305">
              <w:rPr>
                <w:noProof/>
                <w:webHidden/>
                <w:sz w:val="20"/>
                <w:szCs w:val="20"/>
              </w:rPr>
              <w:fldChar w:fldCharType="begin"/>
            </w:r>
            <w:r w:rsidR="00E05305" w:rsidRPr="00E05305">
              <w:rPr>
                <w:noProof/>
                <w:webHidden/>
                <w:sz w:val="20"/>
                <w:szCs w:val="20"/>
              </w:rPr>
              <w:instrText xml:space="preserve"> PAGEREF _Toc508732313 \h </w:instrText>
            </w:r>
            <w:r w:rsidR="00E05305" w:rsidRPr="00E05305">
              <w:rPr>
                <w:noProof/>
                <w:webHidden/>
                <w:sz w:val="20"/>
                <w:szCs w:val="20"/>
              </w:rPr>
            </w:r>
            <w:r w:rsidR="00E05305" w:rsidRPr="00E05305">
              <w:rPr>
                <w:noProof/>
                <w:webHidden/>
                <w:sz w:val="20"/>
                <w:szCs w:val="20"/>
              </w:rPr>
              <w:fldChar w:fldCharType="separate"/>
            </w:r>
            <w:r w:rsidR="0004089A">
              <w:rPr>
                <w:noProof/>
                <w:webHidden/>
                <w:sz w:val="20"/>
                <w:szCs w:val="20"/>
              </w:rPr>
              <w:t>11</w:t>
            </w:r>
            <w:r w:rsidR="00E05305" w:rsidRPr="00E05305">
              <w:rPr>
                <w:noProof/>
                <w:webHidden/>
                <w:sz w:val="20"/>
                <w:szCs w:val="20"/>
              </w:rPr>
              <w:fldChar w:fldCharType="end"/>
            </w:r>
          </w:hyperlink>
        </w:p>
        <w:p w14:paraId="28E1988B" w14:textId="77777777" w:rsidR="00E05305" w:rsidRDefault="00E05305" w:rsidP="00EA182F">
          <w:pPr>
            <w:pStyle w:val="TOC1"/>
            <w:tabs>
              <w:tab w:val="right" w:leader="dot" w:pos="10456"/>
            </w:tabs>
            <w:spacing w:after="0" w:line="240" w:lineRule="auto"/>
            <w:jc w:val="both"/>
            <w:rPr>
              <w:rStyle w:val="Hyperlink"/>
              <w:noProof/>
              <w:sz w:val="20"/>
              <w:szCs w:val="20"/>
            </w:rPr>
          </w:pPr>
        </w:p>
        <w:p w14:paraId="71A5CD88" w14:textId="77777777" w:rsidR="00E05305" w:rsidRPr="00E05305" w:rsidRDefault="00A23895" w:rsidP="00EA182F">
          <w:pPr>
            <w:pStyle w:val="TOC1"/>
            <w:tabs>
              <w:tab w:val="right" w:leader="dot" w:pos="10456"/>
            </w:tabs>
            <w:spacing w:after="0" w:line="240" w:lineRule="auto"/>
            <w:jc w:val="both"/>
            <w:rPr>
              <w:rFonts w:eastAsiaTheme="minorEastAsia"/>
              <w:noProof/>
              <w:sz w:val="20"/>
              <w:szCs w:val="20"/>
              <w:lang w:eastAsia="en-GB"/>
            </w:rPr>
          </w:pPr>
          <w:hyperlink w:anchor="_Toc508732314" w:history="1">
            <w:r w:rsidR="00E05305" w:rsidRPr="00E05305">
              <w:rPr>
                <w:rStyle w:val="Hyperlink"/>
                <w:rFonts w:ascii="Calibri" w:hAnsi="Calibri"/>
                <w:noProof/>
                <w:sz w:val="20"/>
                <w:szCs w:val="20"/>
              </w:rPr>
              <w:t>CHAPTER FIVE: MONITORING AND EVALUATION</w:t>
            </w:r>
            <w:r w:rsidR="00E05305" w:rsidRPr="00E05305">
              <w:rPr>
                <w:noProof/>
                <w:webHidden/>
                <w:sz w:val="20"/>
                <w:szCs w:val="20"/>
              </w:rPr>
              <w:tab/>
            </w:r>
            <w:r w:rsidR="00E05305" w:rsidRPr="00E05305">
              <w:rPr>
                <w:noProof/>
                <w:webHidden/>
                <w:sz w:val="20"/>
                <w:szCs w:val="20"/>
              </w:rPr>
              <w:fldChar w:fldCharType="begin"/>
            </w:r>
            <w:r w:rsidR="00E05305" w:rsidRPr="00E05305">
              <w:rPr>
                <w:noProof/>
                <w:webHidden/>
                <w:sz w:val="20"/>
                <w:szCs w:val="20"/>
              </w:rPr>
              <w:instrText xml:space="preserve"> PAGEREF _Toc508732314 \h </w:instrText>
            </w:r>
            <w:r w:rsidR="00E05305" w:rsidRPr="00E05305">
              <w:rPr>
                <w:noProof/>
                <w:webHidden/>
                <w:sz w:val="20"/>
                <w:szCs w:val="20"/>
              </w:rPr>
            </w:r>
            <w:r w:rsidR="00E05305" w:rsidRPr="00E05305">
              <w:rPr>
                <w:noProof/>
                <w:webHidden/>
                <w:sz w:val="20"/>
                <w:szCs w:val="20"/>
              </w:rPr>
              <w:fldChar w:fldCharType="separate"/>
            </w:r>
            <w:r w:rsidR="0004089A">
              <w:rPr>
                <w:noProof/>
                <w:webHidden/>
                <w:sz w:val="20"/>
                <w:szCs w:val="20"/>
              </w:rPr>
              <w:t>12</w:t>
            </w:r>
            <w:r w:rsidR="00E05305" w:rsidRPr="00E05305">
              <w:rPr>
                <w:noProof/>
                <w:webHidden/>
                <w:sz w:val="20"/>
                <w:szCs w:val="20"/>
              </w:rPr>
              <w:fldChar w:fldCharType="end"/>
            </w:r>
          </w:hyperlink>
        </w:p>
        <w:p w14:paraId="00CACDBA" w14:textId="77777777" w:rsidR="00E05305" w:rsidRPr="00E05305" w:rsidRDefault="00A23895" w:rsidP="00EA182F">
          <w:pPr>
            <w:pStyle w:val="TOC2"/>
            <w:tabs>
              <w:tab w:val="right" w:leader="dot" w:pos="10456"/>
            </w:tabs>
            <w:spacing w:after="0" w:line="240" w:lineRule="auto"/>
            <w:jc w:val="both"/>
            <w:rPr>
              <w:rFonts w:eastAsiaTheme="minorEastAsia"/>
              <w:noProof/>
              <w:sz w:val="20"/>
              <w:szCs w:val="20"/>
              <w:lang w:eastAsia="en-GB"/>
            </w:rPr>
          </w:pPr>
          <w:hyperlink w:anchor="_Toc508732315" w:history="1">
            <w:r w:rsidR="00E05305" w:rsidRPr="00E05305">
              <w:rPr>
                <w:rStyle w:val="Hyperlink"/>
                <w:rFonts w:ascii="Calibri" w:hAnsi="Calibri"/>
                <w:noProof/>
                <w:sz w:val="20"/>
                <w:szCs w:val="20"/>
              </w:rPr>
              <w:t>5.0 Introduction</w:t>
            </w:r>
            <w:r w:rsidR="00E05305" w:rsidRPr="00E05305">
              <w:rPr>
                <w:noProof/>
                <w:webHidden/>
                <w:sz w:val="20"/>
                <w:szCs w:val="20"/>
              </w:rPr>
              <w:tab/>
            </w:r>
            <w:r w:rsidR="00E05305" w:rsidRPr="00E05305">
              <w:rPr>
                <w:noProof/>
                <w:webHidden/>
                <w:sz w:val="20"/>
                <w:szCs w:val="20"/>
              </w:rPr>
              <w:fldChar w:fldCharType="begin"/>
            </w:r>
            <w:r w:rsidR="00E05305" w:rsidRPr="00E05305">
              <w:rPr>
                <w:noProof/>
                <w:webHidden/>
                <w:sz w:val="20"/>
                <w:szCs w:val="20"/>
              </w:rPr>
              <w:instrText xml:space="preserve"> PAGEREF _Toc508732315 \h </w:instrText>
            </w:r>
            <w:r w:rsidR="00E05305" w:rsidRPr="00E05305">
              <w:rPr>
                <w:noProof/>
                <w:webHidden/>
                <w:sz w:val="20"/>
                <w:szCs w:val="20"/>
              </w:rPr>
            </w:r>
            <w:r w:rsidR="00E05305" w:rsidRPr="00E05305">
              <w:rPr>
                <w:noProof/>
                <w:webHidden/>
                <w:sz w:val="20"/>
                <w:szCs w:val="20"/>
              </w:rPr>
              <w:fldChar w:fldCharType="separate"/>
            </w:r>
            <w:r w:rsidR="0004089A">
              <w:rPr>
                <w:noProof/>
                <w:webHidden/>
                <w:sz w:val="20"/>
                <w:szCs w:val="20"/>
              </w:rPr>
              <w:t>12</w:t>
            </w:r>
            <w:r w:rsidR="00E05305" w:rsidRPr="00E05305">
              <w:rPr>
                <w:noProof/>
                <w:webHidden/>
                <w:sz w:val="20"/>
                <w:szCs w:val="20"/>
              </w:rPr>
              <w:fldChar w:fldCharType="end"/>
            </w:r>
          </w:hyperlink>
        </w:p>
        <w:p w14:paraId="7F42FAA9" w14:textId="77777777" w:rsidR="00E05305" w:rsidRPr="00E05305" w:rsidRDefault="00A23895" w:rsidP="00EA182F">
          <w:pPr>
            <w:pStyle w:val="TOC2"/>
            <w:tabs>
              <w:tab w:val="right" w:leader="dot" w:pos="10456"/>
            </w:tabs>
            <w:spacing w:after="0" w:line="240" w:lineRule="auto"/>
            <w:jc w:val="both"/>
            <w:rPr>
              <w:rFonts w:eastAsiaTheme="minorEastAsia"/>
              <w:noProof/>
              <w:sz w:val="20"/>
              <w:szCs w:val="20"/>
              <w:lang w:eastAsia="en-GB"/>
            </w:rPr>
          </w:pPr>
          <w:hyperlink w:anchor="_Toc508732316" w:history="1">
            <w:r w:rsidR="00E05305" w:rsidRPr="00E05305">
              <w:rPr>
                <w:rStyle w:val="Hyperlink"/>
                <w:rFonts w:ascii="Calibri" w:hAnsi="Calibri"/>
                <w:noProof/>
                <w:sz w:val="20"/>
                <w:szCs w:val="20"/>
              </w:rPr>
              <w:t>5.1 Institutions and their role in monitoring implementation of the Sexual Harassment Policy</w:t>
            </w:r>
            <w:r w:rsidR="00E05305" w:rsidRPr="00E05305">
              <w:rPr>
                <w:noProof/>
                <w:webHidden/>
                <w:sz w:val="20"/>
                <w:szCs w:val="20"/>
              </w:rPr>
              <w:tab/>
            </w:r>
            <w:r w:rsidR="00E05305" w:rsidRPr="00E05305">
              <w:rPr>
                <w:noProof/>
                <w:webHidden/>
                <w:sz w:val="20"/>
                <w:szCs w:val="20"/>
              </w:rPr>
              <w:fldChar w:fldCharType="begin"/>
            </w:r>
            <w:r w:rsidR="00E05305" w:rsidRPr="00E05305">
              <w:rPr>
                <w:noProof/>
                <w:webHidden/>
                <w:sz w:val="20"/>
                <w:szCs w:val="20"/>
              </w:rPr>
              <w:instrText xml:space="preserve"> PAGEREF _Toc508732316 \h </w:instrText>
            </w:r>
            <w:r w:rsidR="00E05305" w:rsidRPr="00E05305">
              <w:rPr>
                <w:noProof/>
                <w:webHidden/>
                <w:sz w:val="20"/>
                <w:szCs w:val="20"/>
              </w:rPr>
            </w:r>
            <w:r w:rsidR="00E05305" w:rsidRPr="00E05305">
              <w:rPr>
                <w:noProof/>
                <w:webHidden/>
                <w:sz w:val="20"/>
                <w:szCs w:val="20"/>
              </w:rPr>
              <w:fldChar w:fldCharType="separate"/>
            </w:r>
            <w:r w:rsidR="0004089A">
              <w:rPr>
                <w:noProof/>
                <w:webHidden/>
                <w:sz w:val="20"/>
                <w:szCs w:val="20"/>
              </w:rPr>
              <w:t>12</w:t>
            </w:r>
            <w:r w:rsidR="00E05305" w:rsidRPr="00E05305">
              <w:rPr>
                <w:noProof/>
                <w:webHidden/>
                <w:sz w:val="20"/>
                <w:szCs w:val="20"/>
              </w:rPr>
              <w:fldChar w:fldCharType="end"/>
            </w:r>
          </w:hyperlink>
        </w:p>
        <w:p w14:paraId="47971809" w14:textId="77777777" w:rsidR="00E05305" w:rsidRPr="00E05305" w:rsidRDefault="00A23895" w:rsidP="00EA182F">
          <w:pPr>
            <w:pStyle w:val="TOC2"/>
            <w:tabs>
              <w:tab w:val="right" w:leader="dot" w:pos="10456"/>
            </w:tabs>
            <w:spacing w:after="0" w:line="240" w:lineRule="auto"/>
            <w:jc w:val="both"/>
            <w:rPr>
              <w:rFonts w:eastAsiaTheme="minorEastAsia"/>
              <w:noProof/>
              <w:sz w:val="20"/>
              <w:szCs w:val="20"/>
              <w:lang w:eastAsia="en-GB"/>
            </w:rPr>
          </w:pPr>
          <w:hyperlink w:anchor="_Toc508732317" w:history="1">
            <w:r w:rsidR="00E05305" w:rsidRPr="00E05305">
              <w:rPr>
                <w:rStyle w:val="Hyperlink"/>
                <w:rFonts w:ascii="Calibri" w:hAnsi="Calibri"/>
                <w:noProof/>
                <w:sz w:val="20"/>
                <w:szCs w:val="20"/>
              </w:rPr>
              <w:t>5.2 Policy Review</w:t>
            </w:r>
            <w:r w:rsidR="00E05305" w:rsidRPr="00E05305">
              <w:rPr>
                <w:noProof/>
                <w:webHidden/>
                <w:sz w:val="20"/>
                <w:szCs w:val="20"/>
              </w:rPr>
              <w:tab/>
            </w:r>
            <w:r w:rsidR="00E05305" w:rsidRPr="00E05305">
              <w:rPr>
                <w:noProof/>
                <w:webHidden/>
                <w:sz w:val="20"/>
                <w:szCs w:val="20"/>
              </w:rPr>
              <w:fldChar w:fldCharType="begin"/>
            </w:r>
            <w:r w:rsidR="00E05305" w:rsidRPr="00E05305">
              <w:rPr>
                <w:noProof/>
                <w:webHidden/>
                <w:sz w:val="20"/>
                <w:szCs w:val="20"/>
              </w:rPr>
              <w:instrText xml:space="preserve"> PAGEREF _Toc508732317 \h </w:instrText>
            </w:r>
            <w:r w:rsidR="00E05305" w:rsidRPr="00E05305">
              <w:rPr>
                <w:noProof/>
                <w:webHidden/>
                <w:sz w:val="20"/>
                <w:szCs w:val="20"/>
              </w:rPr>
            </w:r>
            <w:r w:rsidR="00E05305" w:rsidRPr="00E05305">
              <w:rPr>
                <w:noProof/>
                <w:webHidden/>
                <w:sz w:val="20"/>
                <w:szCs w:val="20"/>
              </w:rPr>
              <w:fldChar w:fldCharType="separate"/>
            </w:r>
            <w:r w:rsidR="0004089A">
              <w:rPr>
                <w:noProof/>
                <w:webHidden/>
                <w:sz w:val="20"/>
                <w:szCs w:val="20"/>
              </w:rPr>
              <w:t>12</w:t>
            </w:r>
            <w:r w:rsidR="00E05305" w:rsidRPr="00E05305">
              <w:rPr>
                <w:noProof/>
                <w:webHidden/>
                <w:sz w:val="20"/>
                <w:szCs w:val="20"/>
              </w:rPr>
              <w:fldChar w:fldCharType="end"/>
            </w:r>
          </w:hyperlink>
        </w:p>
        <w:p w14:paraId="0A81F334" w14:textId="77777777" w:rsidR="004A3D06" w:rsidRPr="00E05305" w:rsidRDefault="004A3D06" w:rsidP="00EA182F">
          <w:pPr>
            <w:spacing w:after="0" w:line="240" w:lineRule="auto"/>
            <w:jc w:val="both"/>
            <w:rPr>
              <w:sz w:val="20"/>
              <w:szCs w:val="20"/>
            </w:rPr>
          </w:pPr>
          <w:r w:rsidRPr="00E05305">
            <w:rPr>
              <w:b/>
              <w:bCs/>
              <w:noProof/>
              <w:sz w:val="20"/>
              <w:szCs w:val="20"/>
            </w:rPr>
            <w:fldChar w:fldCharType="end"/>
          </w:r>
        </w:p>
      </w:sdtContent>
    </w:sdt>
    <w:p w14:paraId="365BD4E1" w14:textId="77777777" w:rsidR="004A3D06" w:rsidRPr="004A3D06" w:rsidRDefault="004A3D06" w:rsidP="00EA182F">
      <w:pPr>
        <w:jc w:val="both"/>
        <w:rPr>
          <w:lang w:val="en-US"/>
        </w:rPr>
        <w:sectPr w:rsidR="004A3D06" w:rsidRPr="004A3D06" w:rsidSect="0010228F">
          <w:pgSz w:w="11906" w:h="16838"/>
          <w:pgMar w:top="720" w:right="720" w:bottom="720" w:left="720" w:header="567" w:footer="709" w:gutter="0"/>
          <w:cols w:space="708"/>
          <w:docGrid w:linePitch="360"/>
        </w:sectPr>
      </w:pPr>
    </w:p>
    <w:p w14:paraId="7C027E0C" w14:textId="77777777" w:rsidR="00A077FC" w:rsidRPr="0010228F" w:rsidRDefault="00A077FC" w:rsidP="00EA182F">
      <w:pPr>
        <w:pStyle w:val="Heading1"/>
        <w:jc w:val="both"/>
        <w:rPr>
          <w:rFonts w:asciiTheme="minorHAnsi" w:hAnsiTheme="minorHAnsi"/>
          <w:b/>
          <w:sz w:val="24"/>
          <w:szCs w:val="24"/>
        </w:rPr>
      </w:pPr>
      <w:bookmarkStart w:id="2" w:name="_Toc508732296"/>
      <w:r w:rsidRPr="0010228F">
        <w:rPr>
          <w:rFonts w:asciiTheme="minorHAnsi" w:hAnsiTheme="minorHAnsi"/>
          <w:b/>
          <w:sz w:val="24"/>
          <w:szCs w:val="24"/>
        </w:rPr>
        <w:lastRenderedPageBreak/>
        <w:t>Chapter 1: The Context</w:t>
      </w:r>
      <w:bookmarkEnd w:id="2"/>
      <w:r w:rsidRPr="0010228F">
        <w:rPr>
          <w:rFonts w:asciiTheme="minorHAnsi" w:hAnsiTheme="minorHAnsi"/>
          <w:b/>
          <w:sz w:val="24"/>
          <w:szCs w:val="24"/>
        </w:rPr>
        <w:tab/>
      </w:r>
      <w:r w:rsidRPr="0010228F">
        <w:rPr>
          <w:rFonts w:asciiTheme="minorHAnsi" w:hAnsiTheme="minorHAnsi"/>
          <w:b/>
          <w:sz w:val="24"/>
          <w:szCs w:val="24"/>
        </w:rPr>
        <w:tab/>
      </w:r>
      <w:r w:rsidRPr="0010228F">
        <w:rPr>
          <w:rFonts w:asciiTheme="minorHAnsi" w:hAnsiTheme="minorHAnsi"/>
          <w:b/>
          <w:sz w:val="24"/>
          <w:szCs w:val="24"/>
        </w:rPr>
        <w:tab/>
      </w:r>
      <w:r w:rsidRPr="0010228F">
        <w:rPr>
          <w:rFonts w:asciiTheme="minorHAnsi" w:hAnsiTheme="minorHAnsi"/>
          <w:b/>
          <w:sz w:val="24"/>
          <w:szCs w:val="24"/>
        </w:rPr>
        <w:tab/>
      </w:r>
      <w:r w:rsidRPr="0010228F">
        <w:rPr>
          <w:rFonts w:asciiTheme="minorHAnsi" w:hAnsiTheme="minorHAnsi"/>
          <w:b/>
          <w:sz w:val="24"/>
          <w:szCs w:val="24"/>
        </w:rPr>
        <w:tab/>
      </w:r>
      <w:r w:rsidRPr="0010228F">
        <w:rPr>
          <w:rFonts w:asciiTheme="minorHAnsi" w:hAnsiTheme="minorHAnsi"/>
          <w:b/>
          <w:sz w:val="24"/>
          <w:szCs w:val="24"/>
        </w:rPr>
        <w:tab/>
      </w:r>
      <w:r w:rsidRPr="0010228F">
        <w:rPr>
          <w:rFonts w:asciiTheme="minorHAnsi" w:hAnsiTheme="minorHAnsi"/>
          <w:b/>
          <w:sz w:val="24"/>
          <w:szCs w:val="24"/>
        </w:rPr>
        <w:tab/>
      </w:r>
    </w:p>
    <w:p w14:paraId="06AA890D" w14:textId="77777777" w:rsidR="00C53E5F" w:rsidRPr="00F928FA" w:rsidRDefault="00C53E5F" w:rsidP="00EA182F">
      <w:pPr>
        <w:pStyle w:val="Heading2"/>
        <w:spacing w:line="240" w:lineRule="auto"/>
        <w:jc w:val="both"/>
        <w:rPr>
          <w:rFonts w:asciiTheme="minorHAnsi" w:eastAsia="Times New Roman" w:hAnsiTheme="minorHAnsi"/>
          <w:b/>
          <w:sz w:val="20"/>
          <w:szCs w:val="20"/>
          <w:lang w:val="en-US"/>
        </w:rPr>
      </w:pPr>
    </w:p>
    <w:p w14:paraId="57586068" w14:textId="77777777" w:rsidR="00A077FC" w:rsidRPr="00F928FA" w:rsidRDefault="00C53E5F" w:rsidP="00EA182F">
      <w:pPr>
        <w:pStyle w:val="Heading2"/>
        <w:spacing w:line="240" w:lineRule="auto"/>
        <w:jc w:val="both"/>
        <w:rPr>
          <w:rFonts w:asciiTheme="minorHAnsi" w:eastAsia="Times New Roman" w:hAnsiTheme="minorHAnsi" w:cstheme="minorBidi"/>
          <w:b/>
          <w:sz w:val="20"/>
          <w:szCs w:val="20"/>
          <w:lang w:val="en-US"/>
        </w:rPr>
      </w:pPr>
      <w:bookmarkStart w:id="3" w:name="_Toc508732297"/>
      <w:r w:rsidRPr="00F928FA">
        <w:rPr>
          <w:rFonts w:asciiTheme="minorHAnsi" w:eastAsia="Times New Roman" w:hAnsiTheme="minorHAnsi"/>
          <w:b/>
          <w:sz w:val="20"/>
          <w:szCs w:val="20"/>
          <w:lang w:val="en-US"/>
        </w:rPr>
        <w:t xml:space="preserve">1.0 </w:t>
      </w:r>
      <w:r w:rsidR="00A077FC" w:rsidRPr="00F928FA">
        <w:rPr>
          <w:rFonts w:asciiTheme="minorHAnsi" w:eastAsia="Times New Roman" w:hAnsiTheme="minorHAnsi"/>
          <w:b/>
          <w:sz w:val="20"/>
          <w:szCs w:val="20"/>
          <w:lang w:val="en-US"/>
        </w:rPr>
        <w:t>Introduction</w:t>
      </w:r>
      <w:bookmarkEnd w:id="3"/>
      <w:r w:rsidR="00A077FC" w:rsidRPr="00F928FA">
        <w:rPr>
          <w:rFonts w:asciiTheme="minorHAnsi" w:eastAsia="Times New Roman" w:hAnsiTheme="minorHAnsi"/>
          <w:b/>
          <w:sz w:val="20"/>
          <w:szCs w:val="20"/>
          <w:lang w:val="en-US"/>
        </w:rPr>
        <w:t xml:space="preserve"> </w:t>
      </w:r>
    </w:p>
    <w:p w14:paraId="747767D2" w14:textId="77777777" w:rsidR="00C53E5F" w:rsidRPr="00F928FA" w:rsidRDefault="00C53E5F" w:rsidP="00EA182F">
      <w:pPr>
        <w:spacing w:after="0" w:line="240" w:lineRule="auto"/>
        <w:jc w:val="both"/>
        <w:rPr>
          <w:rFonts w:cs="Arial"/>
          <w:sz w:val="20"/>
          <w:szCs w:val="20"/>
        </w:rPr>
      </w:pPr>
    </w:p>
    <w:p w14:paraId="23D6CEAA" w14:textId="77777777" w:rsidR="00A077FC" w:rsidRPr="00F928FA" w:rsidRDefault="00C53E5F" w:rsidP="00EA182F">
      <w:pPr>
        <w:spacing w:after="0" w:line="240" w:lineRule="auto"/>
        <w:jc w:val="both"/>
        <w:rPr>
          <w:rFonts w:cs="Arial"/>
          <w:sz w:val="20"/>
          <w:szCs w:val="20"/>
          <w:lang w:val="en-US"/>
        </w:rPr>
      </w:pPr>
      <w:r w:rsidRPr="00F928FA">
        <w:rPr>
          <w:rFonts w:cs="Arial"/>
          <w:sz w:val="20"/>
          <w:szCs w:val="20"/>
          <w:lang w:val="en-US"/>
        </w:rPr>
        <w:t xml:space="preserve">Ghana’s </w:t>
      </w:r>
      <w:proofErr w:type="spellStart"/>
      <w:r w:rsidRPr="00F928FA">
        <w:rPr>
          <w:rFonts w:cs="Arial"/>
          <w:sz w:val="20"/>
          <w:szCs w:val="20"/>
          <w:lang w:val="en-US"/>
        </w:rPr>
        <w:t>Labour</w:t>
      </w:r>
      <w:proofErr w:type="spellEnd"/>
      <w:r w:rsidRPr="00F928FA">
        <w:rPr>
          <w:rFonts w:cs="Arial"/>
          <w:sz w:val="20"/>
          <w:szCs w:val="20"/>
          <w:lang w:val="en-US"/>
        </w:rPr>
        <w:t xml:space="preserve"> Act (2003) </w:t>
      </w:r>
      <w:r w:rsidR="00A077FC" w:rsidRPr="00F928FA">
        <w:rPr>
          <w:rFonts w:cs="Arial"/>
          <w:sz w:val="20"/>
          <w:szCs w:val="20"/>
          <w:lang w:val="en-US"/>
        </w:rPr>
        <w:t xml:space="preserve">defines sexual harassment as any unwelcome </w:t>
      </w:r>
      <w:r w:rsidRPr="00F928FA">
        <w:rPr>
          <w:rFonts w:cs="Arial"/>
          <w:sz w:val="20"/>
          <w:szCs w:val="20"/>
          <w:lang w:val="en-US"/>
        </w:rPr>
        <w:t xml:space="preserve">sexual advance or </w:t>
      </w:r>
      <w:r w:rsidR="00206F84" w:rsidRPr="00F928FA">
        <w:rPr>
          <w:rFonts w:cs="Arial"/>
          <w:sz w:val="20"/>
          <w:szCs w:val="20"/>
          <w:lang w:val="en-US"/>
        </w:rPr>
        <w:t>request made by an employer, superior or</w:t>
      </w:r>
      <w:r w:rsidR="00A077FC" w:rsidRPr="00F928FA">
        <w:rPr>
          <w:rFonts w:cs="Arial"/>
          <w:sz w:val="20"/>
          <w:szCs w:val="20"/>
          <w:lang w:val="en-US"/>
        </w:rPr>
        <w:t xml:space="preserve"> co-worker to a worker </w:t>
      </w:r>
      <w:r w:rsidR="00206F84" w:rsidRPr="00F928FA">
        <w:rPr>
          <w:rFonts w:cs="Arial"/>
          <w:sz w:val="20"/>
          <w:szCs w:val="20"/>
          <w:lang w:val="en-US"/>
        </w:rPr>
        <w:t>(</w:t>
      </w:r>
      <w:r w:rsidR="00A077FC" w:rsidRPr="00F928FA">
        <w:rPr>
          <w:rFonts w:cs="Arial"/>
          <w:sz w:val="20"/>
          <w:szCs w:val="20"/>
          <w:lang w:val="en-US"/>
        </w:rPr>
        <w:t xml:space="preserve">whether </w:t>
      </w:r>
      <w:r w:rsidR="00206F84" w:rsidRPr="00F928FA">
        <w:rPr>
          <w:rFonts w:cs="Arial"/>
          <w:sz w:val="20"/>
          <w:szCs w:val="20"/>
          <w:lang w:val="en-US"/>
        </w:rPr>
        <w:t>they are</w:t>
      </w:r>
      <w:r w:rsidRPr="00F928FA">
        <w:rPr>
          <w:rFonts w:cs="Arial"/>
          <w:sz w:val="20"/>
          <w:szCs w:val="20"/>
          <w:lang w:val="en-US"/>
        </w:rPr>
        <w:t xml:space="preserve"> man or woman</w:t>
      </w:r>
      <w:r w:rsidR="00206F84" w:rsidRPr="00F928FA">
        <w:rPr>
          <w:rFonts w:cs="Arial"/>
          <w:sz w:val="20"/>
          <w:szCs w:val="20"/>
          <w:lang w:val="en-US"/>
        </w:rPr>
        <w:t>)</w:t>
      </w:r>
      <w:r w:rsidRPr="00F928FA">
        <w:rPr>
          <w:rFonts w:cs="Arial"/>
          <w:sz w:val="20"/>
          <w:szCs w:val="20"/>
          <w:lang w:val="en-US"/>
        </w:rPr>
        <w:t xml:space="preserve">. </w:t>
      </w:r>
      <w:r w:rsidR="00206F84" w:rsidRPr="00F928FA">
        <w:rPr>
          <w:rFonts w:cs="Arial"/>
          <w:sz w:val="20"/>
          <w:szCs w:val="20"/>
          <w:lang w:val="en-US"/>
        </w:rPr>
        <w:t>Although this A</w:t>
      </w:r>
      <w:r w:rsidR="00665E36" w:rsidRPr="00F928FA">
        <w:rPr>
          <w:rFonts w:cs="Arial"/>
          <w:sz w:val="20"/>
          <w:szCs w:val="20"/>
          <w:lang w:val="en-US"/>
        </w:rPr>
        <w:t xml:space="preserve">ct </w:t>
      </w:r>
      <w:r w:rsidR="00206F84" w:rsidRPr="00F928FA">
        <w:rPr>
          <w:rFonts w:cs="Arial"/>
          <w:sz w:val="20"/>
          <w:szCs w:val="20"/>
          <w:lang w:val="en-US"/>
        </w:rPr>
        <w:t xml:space="preserve">was intended to prevent </w:t>
      </w:r>
      <w:r w:rsidR="00665E36" w:rsidRPr="00F928FA">
        <w:rPr>
          <w:rFonts w:cs="Arial"/>
          <w:sz w:val="20"/>
          <w:szCs w:val="20"/>
          <w:lang w:val="en-US"/>
        </w:rPr>
        <w:t>and protect people from exp</w:t>
      </w:r>
      <w:r w:rsidR="00962744" w:rsidRPr="00F928FA">
        <w:rPr>
          <w:rFonts w:cs="Arial"/>
          <w:sz w:val="20"/>
          <w:szCs w:val="20"/>
          <w:lang w:val="en-US"/>
        </w:rPr>
        <w:t xml:space="preserve">eriencing sexual harassment, a </w:t>
      </w:r>
      <w:r w:rsidR="00665E36" w:rsidRPr="00F928FA">
        <w:rPr>
          <w:rFonts w:cs="Arial"/>
          <w:sz w:val="20"/>
          <w:szCs w:val="20"/>
          <w:lang w:val="en-US"/>
        </w:rPr>
        <w:t xml:space="preserve">number of studies have shown that </w:t>
      </w:r>
      <w:r w:rsidR="00206F84" w:rsidRPr="00F928FA">
        <w:rPr>
          <w:rFonts w:cs="Arial"/>
          <w:sz w:val="20"/>
          <w:szCs w:val="20"/>
          <w:lang w:val="en-US"/>
        </w:rPr>
        <w:t xml:space="preserve">it is </w:t>
      </w:r>
      <w:r w:rsidR="00665E36" w:rsidRPr="00F928FA">
        <w:rPr>
          <w:rFonts w:cs="Arial"/>
          <w:sz w:val="20"/>
          <w:szCs w:val="20"/>
          <w:lang w:val="en-US"/>
        </w:rPr>
        <w:t>very prevalent, both at the workplace and in education</w:t>
      </w:r>
      <w:r w:rsidR="00206F84" w:rsidRPr="00F928FA">
        <w:rPr>
          <w:rFonts w:cs="Arial"/>
          <w:sz w:val="20"/>
          <w:szCs w:val="20"/>
          <w:lang w:val="en-US"/>
        </w:rPr>
        <w:t>al settings</w:t>
      </w:r>
      <w:r w:rsidR="00665E36" w:rsidRPr="00F928FA">
        <w:rPr>
          <w:rFonts w:cs="Arial"/>
          <w:sz w:val="20"/>
          <w:szCs w:val="20"/>
          <w:lang w:val="en-US"/>
        </w:rPr>
        <w:t>. For example:</w:t>
      </w:r>
    </w:p>
    <w:p w14:paraId="02C30E7A" w14:textId="77777777" w:rsidR="00441A78" w:rsidRPr="00F928FA" w:rsidRDefault="00441A78" w:rsidP="00EA182F">
      <w:pPr>
        <w:spacing w:after="0" w:line="240" w:lineRule="auto"/>
        <w:jc w:val="both"/>
        <w:rPr>
          <w:rFonts w:cs="Arial"/>
          <w:sz w:val="20"/>
          <w:szCs w:val="20"/>
          <w:lang w:val="en-US"/>
        </w:rPr>
      </w:pPr>
    </w:p>
    <w:p w14:paraId="100F1313" w14:textId="77777777" w:rsidR="00665E36" w:rsidRPr="00F928FA" w:rsidRDefault="00A077FC" w:rsidP="00EA182F">
      <w:pPr>
        <w:pStyle w:val="ListParagraph"/>
        <w:numPr>
          <w:ilvl w:val="0"/>
          <w:numId w:val="4"/>
        </w:numPr>
        <w:jc w:val="both"/>
        <w:rPr>
          <w:rFonts w:asciiTheme="minorHAnsi" w:hAnsiTheme="minorHAnsi" w:cs="Arial"/>
          <w:lang w:val="en-US"/>
        </w:rPr>
      </w:pPr>
      <w:proofErr w:type="spellStart"/>
      <w:r w:rsidRPr="00F928FA">
        <w:rPr>
          <w:rFonts w:asciiTheme="minorHAnsi" w:hAnsiTheme="minorHAnsi" w:cs="Arial"/>
          <w:lang w:val="en-US"/>
        </w:rPr>
        <w:t>Andoh</w:t>
      </w:r>
      <w:proofErr w:type="spellEnd"/>
      <w:r w:rsidRPr="00F928FA">
        <w:rPr>
          <w:rFonts w:asciiTheme="minorHAnsi" w:hAnsiTheme="minorHAnsi" w:cs="Arial"/>
          <w:lang w:val="en-US"/>
        </w:rPr>
        <w:t xml:space="preserve"> (2011)</w:t>
      </w:r>
      <w:r w:rsidR="00665E36" w:rsidRPr="00F928FA">
        <w:rPr>
          <w:rStyle w:val="FootnoteReference"/>
          <w:rFonts w:asciiTheme="minorHAnsi" w:hAnsiTheme="minorHAnsi" w:cs="Arial"/>
          <w:lang w:val="en-US"/>
        </w:rPr>
        <w:footnoteReference w:id="1"/>
      </w:r>
      <w:r w:rsidR="00665E36" w:rsidRPr="00F928FA">
        <w:rPr>
          <w:rFonts w:asciiTheme="minorHAnsi" w:hAnsiTheme="minorHAnsi" w:cs="Arial"/>
          <w:lang w:val="en-US"/>
        </w:rPr>
        <w:t xml:space="preserve"> reports that</w:t>
      </w:r>
      <w:r w:rsidRPr="00F928FA">
        <w:rPr>
          <w:rFonts w:asciiTheme="minorHAnsi" w:hAnsiTheme="minorHAnsi" w:cs="Arial"/>
          <w:lang w:val="en-US"/>
        </w:rPr>
        <w:t xml:space="preserve"> 74% of female employees and 42% o</w:t>
      </w:r>
      <w:r w:rsidR="00C53E5F" w:rsidRPr="00F928FA">
        <w:rPr>
          <w:rFonts w:asciiTheme="minorHAnsi" w:hAnsiTheme="minorHAnsi" w:cs="Arial"/>
          <w:lang w:val="en-US"/>
        </w:rPr>
        <w:t xml:space="preserve">f male employees in Ghana have </w:t>
      </w:r>
      <w:r w:rsidRPr="00F928FA">
        <w:rPr>
          <w:rFonts w:asciiTheme="minorHAnsi" w:hAnsiTheme="minorHAnsi" w:cs="Arial"/>
          <w:lang w:val="en-US"/>
        </w:rPr>
        <w:t>experienced the following forms of sexual harassment within their working environment</w:t>
      </w:r>
      <w:r w:rsidR="00665E36" w:rsidRPr="00F928FA">
        <w:rPr>
          <w:rFonts w:asciiTheme="minorHAnsi" w:hAnsiTheme="minorHAnsi" w:cs="Arial"/>
          <w:lang w:val="en-US"/>
        </w:rPr>
        <w:t>: unwanted proposals;</w:t>
      </w:r>
      <w:r w:rsidR="00C53E5F" w:rsidRPr="00F928FA">
        <w:rPr>
          <w:rFonts w:asciiTheme="minorHAnsi" w:hAnsiTheme="minorHAnsi" w:cs="Arial"/>
          <w:lang w:val="en-US"/>
        </w:rPr>
        <w:t xml:space="preserve"> </w:t>
      </w:r>
      <w:r w:rsidRPr="00F928FA">
        <w:rPr>
          <w:rFonts w:asciiTheme="minorHAnsi" w:hAnsiTheme="minorHAnsi" w:cs="Arial"/>
          <w:lang w:val="en-US"/>
        </w:rPr>
        <w:t xml:space="preserve">unwanted sexual teasing, </w:t>
      </w:r>
      <w:r w:rsidR="000147B8" w:rsidRPr="00F928FA">
        <w:rPr>
          <w:rFonts w:asciiTheme="minorHAnsi" w:hAnsiTheme="minorHAnsi" w:cs="Arial"/>
          <w:lang w:val="en-US"/>
        </w:rPr>
        <w:t xml:space="preserve">jokes </w:t>
      </w:r>
      <w:r w:rsidR="00665E36" w:rsidRPr="00F928FA">
        <w:rPr>
          <w:rFonts w:asciiTheme="minorHAnsi" w:hAnsiTheme="minorHAnsi" w:cs="Arial"/>
          <w:lang w:val="en-US"/>
        </w:rPr>
        <w:t>or remarks; pressure for dates;</w:t>
      </w:r>
      <w:r w:rsidRPr="00F928FA">
        <w:rPr>
          <w:rFonts w:asciiTheme="minorHAnsi" w:hAnsiTheme="minorHAnsi" w:cs="Arial"/>
          <w:lang w:val="en-US"/>
        </w:rPr>
        <w:t xml:space="preserve"> unwanted lov</w:t>
      </w:r>
      <w:r w:rsidR="00C53E5F" w:rsidRPr="00F928FA">
        <w:rPr>
          <w:rFonts w:asciiTheme="minorHAnsi" w:hAnsiTheme="minorHAnsi" w:cs="Arial"/>
          <w:lang w:val="en-US"/>
        </w:rPr>
        <w:t xml:space="preserve">e letters, cards, or telephone </w:t>
      </w:r>
      <w:r w:rsidRPr="00F928FA">
        <w:rPr>
          <w:rFonts w:asciiTheme="minorHAnsi" w:hAnsiTheme="minorHAnsi" w:cs="Arial"/>
          <w:lang w:val="en-US"/>
        </w:rPr>
        <w:t>calls; unwanted sexual looks</w:t>
      </w:r>
      <w:r w:rsidR="00665E36" w:rsidRPr="00F928FA">
        <w:rPr>
          <w:rFonts w:asciiTheme="minorHAnsi" w:hAnsiTheme="minorHAnsi" w:cs="Arial"/>
          <w:lang w:val="en-US"/>
        </w:rPr>
        <w:t xml:space="preserve"> or gestures; inappropriate </w:t>
      </w:r>
      <w:r w:rsidRPr="00F928FA">
        <w:rPr>
          <w:rFonts w:asciiTheme="minorHAnsi" w:hAnsiTheme="minorHAnsi" w:cs="Arial"/>
          <w:lang w:val="en-US"/>
        </w:rPr>
        <w:t xml:space="preserve">pornographic materials; unwanted touching of </w:t>
      </w:r>
      <w:r w:rsidR="00C53E5F" w:rsidRPr="00F928FA">
        <w:rPr>
          <w:rFonts w:asciiTheme="minorHAnsi" w:hAnsiTheme="minorHAnsi" w:cs="Arial"/>
          <w:lang w:val="en-US"/>
        </w:rPr>
        <w:t>b</w:t>
      </w:r>
      <w:r w:rsidR="000147B8" w:rsidRPr="00F928FA">
        <w:rPr>
          <w:rFonts w:asciiTheme="minorHAnsi" w:hAnsiTheme="minorHAnsi" w:cs="Arial"/>
          <w:lang w:val="en-US"/>
        </w:rPr>
        <w:t>ody parts</w:t>
      </w:r>
      <w:r w:rsidRPr="00F928FA">
        <w:rPr>
          <w:rFonts w:asciiTheme="minorHAnsi" w:hAnsiTheme="minorHAnsi" w:cs="Arial"/>
          <w:lang w:val="en-US"/>
        </w:rPr>
        <w:t>; demand for sex in exchange for employment opportuniti</w:t>
      </w:r>
      <w:r w:rsidR="00206F84" w:rsidRPr="00F928FA">
        <w:rPr>
          <w:rFonts w:asciiTheme="minorHAnsi" w:hAnsiTheme="minorHAnsi" w:cs="Arial"/>
          <w:lang w:val="en-US"/>
        </w:rPr>
        <w:t xml:space="preserve">es or </w:t>
      </w:r>
      <w:r w:rsidRPr="00F928FA">
        <w:rPr>
          <w:rFonts w:asciiTheme="minorHAnsi" w:hAnsiTheme="minorHAnsi" w:cs="Arial"/>
          <w:lang w:val="en-US"/>
        </w:rPr>
        <w:t xml:space="preserve">benefits; and attempted or actual sexual assault or rape. </w:t>
      </w:r>
    </w:p>
    <w:p w14:paraId="2D5B6E96" w14:textId="77777777" w:rsidR="000147B8" w:rsidRPr="00F928FA" w:rsidRDefault="000147B8" w:rsidP="00EA182F">
      <w:pPr>
        <w:pStyle w:val="ListParagraph"/>
        <w:jc w:val="both"/>
        <w:rPr>
          <w:rFonts w:asciiTheme="minorHAnsi" w:hAnsiTheme="minorHAnsi" w:cs="Arial"/>
          <w:lang w:val="en-US"/>
        </w:rPr>
      </w:pPr>
    </w:p>
    <w:p w14:paraId="27AE4131" w14:textId="77777777" w:rsidR="000147B8" w:rsidRPr="00F928FA" w:rsidRDefault="00A077FC" w:rsidP="00EA182F">
      <w:pPr>
        <w:pStyle w:val="ListParagraph"/>
        <w:numPr>
          <w:ilvl w:val="0"/>
          <w:numId w:val="4"/>
        </w:numPr>
        <w:jc w:val="both"/>
        <w:rPr>
          <w:rFonts w:asciiTheme="minorHAnsi" w:hAnsiTheme="minorHAnsi" w:cs="Arial"/>
          <w:lang w:val="en-US"/>
        </w:rPr>
      </w:pPr>
      <w:r w:rsidRPr="00F928FA">
        <w:rPr>
          <w:rFonts w:asciiTheme="minorHAnsi" w:hAnsiTheme="minorHAnsi" w:cs="Arial"/>
          <w:lang w:val="en-US"/>
        </w:rPr>
        <w:t>Norman,</w:t>
      </w:r>
      <w:r w:rsidR="00C53E5F" w:rsidRPr="00F928FA">
        <w:rPr>
          <w:rFonts w:asciiTheme="minorHAnsi" w:hAnsiTheme="minorHAnsi" w:cs="Arial"/>
          <w:lang w:val="en-US"/>
        </w:rPr>
        <w:t xml:space="preserve"> Aikens and </w:t>
      </w:r>
      <w:proofErr w:type="spellStart"/>
      <w:r w:rsidR="00C53E5F" w:rsidRPr="00F928FA">
        <w:rPr>
          <w:rFonts w:asciiTheme="minorHAnsi" w:hAnsiTheme="minorHAnsi" w:cs="Arial"/>
          <w:lang w:val="en-US"/>
        </w:rPr>
        <w:t>Binka</w:t>
      </w:r>
      <w:proofErr w:type="spellEnd"/>
      <w:r w:rsidR="00C53E5F" w:rsidRPr="00F928FA">
        <w:rPr>
          <w:rFonts w:asciiTheme="minorHAnsi" w:hAnsiTheme="minorHAnsi" w:cs="Arial"/>
          <w:lang w:val="en-US"/>
        </w:rPr>
        <w:t xml:space="preserve"> (2013)</w:t>
      </w:r>
      <w:r w:rsidR="00206F84" w:rsidRPr="00F928FA">
        <w:rPr>
          <w:rStyle w:val="FootnoteReference"/>
          <w:rFonts w:asciiTheme="minorHAnsi" w:hAnsiTheme="minorHAnsi" w:cs="Arial"/>
          <w:lang w:val="en-US"/>
        </w:rPr>
        <w:footnoteReference w:id="2"/>
      </w:r>
      <w:r w:rsidR="00C53E5F" w:rsidRPr="00F928FA">
        <w:rPr>
          <w:rFonts w:asciiTheme="minorHAnsi" w:hAnsiTheme="minorHAnsi" w:cs="Arial"/>
          <w:lang w:val="en-US"/>
        </w:rPr>
        <w:t xml:space="preserve"> found </w:t>
      </w:r>
      <w:r w:rsidRPr="00F928FA">
        <w:rPr>
          <w:rFonts w:asciiTheme="minorHAnsi" w:hAnsiTheme="minorHAnsi" w:cs="Arial"/>
          <w:lang w:val="en-US"/>
        </w:rPr>
        <w:t>out that 61% of women and 39% of men were likely to be sexually harasse</w:t>
      </w:r>
      <w:r w:rsidR="00C53E5F" w:rsidRPr="00F928FA">
        <w:rPr>
          <w:rFonts w:asciiTheme="minorHAnsi" w:hAnsiTheme="minorHAnsi" w:cs="Arial"/>
          <w:lang w:val="en-US"/>
        </w:rPr>
        <w:t xml:space="preserve">d in Ghanaian medical schools. </w:t>
      </w:r>
    </w:p>
    <w:p w14:paraId="6307C054" w14:textId="77777777" w:rsidR="000147B8" w:rsidRPr="00F928FA" w:rsidRDefault="000147B8" w:rsidP="00EA182F">
      <w:pPr>
        <w:pStyle w:val="ListParagraph"/>
        <w:jc w:val="both"/>
        <w:rPr>
          <w:rFonts w:asciiTheme="minorHAnsi" w:hAnsiTheme="minorHAnsi" w:cs="Arial"/>
          <w:lang w:val="en-US"/>
        </w:rPr>
      </w:pPr>
    </w:p>
    <w:p w14:paraId="3B6A33F4" w14:textId="77777777" w:rsidR="000147B8" w:rsidRPr="00F928FA" w:rsidRDefault="00A077FC" w:rsidP="00EA182F">
      <w:pPr>
        <w:pStyle w:val="ListParagraph"/>
        <w:numPr>
          <w:ilvl w:val="0"/>
          <w:numId w:val="4"/>
        </w:numPr>
        <w:jc w:val="both"/>
        <w:rPr>
          <w:rFonts w:asciiTheme="minorHAnsi" w:hAnsiTheme="minorHAnsi" w:cs="Arial"/>
          <w:lang w:val="en-US"/>
        </w:rPr>
      </w:pPr>
      <w:proofErr w:type="spellStart"/>
      <w:r w:rsidRPr="00F928FA">
        <w:rPr>
          <w:rFonts w:asciiTheme="minorHAnsi" w:hAnsiTheme="minorHAnsi" w:cs="Arial"/>
          <w:lang w:val="en-US"/>
        </w:rPr>
        <w:t>Akaab</w:t>
      </w:r>
      <w:proofErr w:type="spellEnd"/>
      <w:r w:rsidRPr="00F928FA">
        <w:rPr>
          <w:rFonts w:asciiTheme="minorHAnsi" w:hAnsiTheme="minorHAnsi" w:cs="Arial"/>
          <w:lang w:val="en-US"/>
        </w:rPr>
        <w:t xml:space="preserve"> (2011)</w:t>
      </w:r>
      <w:r w:rsidR="00206F84" w:rsidRPr="00F928FA">
        <w:rPr>
          <w:rStyle w:val="FootnoteReference"/>
          <w:rFonts w:asciiTheme="minorHAnsi" w:hAnsiTheme="minorHAnsi" w:cs="Arial"/>
          <w:lang w:val="en-US"/>
        </w:rPr>
        <w:footnoteReference w:id="3"/>
      </w:r>
      <w:r w:rsidRPr="00F928FA">
        <w:rPr>
          <w:rFonts w:asciiTheme="minorHAnsi" w:hAnsiTheme="minorHAnsi" w:cs="Arial"/>
          <w:lang w:val="en-US"/>
        </w:rPr>
        <w:t xml:space="preserve"> in her paper titled</w:t>
      </w:r>
      <w:r w:rsidR="00C53E5F" w:rsidRPr="00F928FA">
        <w:rPr>
          <w:rFonts w:asciiTheme="minorHAnsi" w:hAnsiTheme="minorHAnsi" w:cs="Arial"/>
          <w:lang w:val="en-US"/>
        </w:rPr>
        <w:t xml:space="preserve"> “Sexual Harassment for Grades </w:t>
      </w:r>
      <w:r w:rsidRPr="00F928FA">
        <w:rPr>
          <w:rFonts w:asciiTheme="minorHAnsi" w:hAnsiTheme="minorHAnsi" w:cs="Arial"/>
          <w:lang w:val="en-US"/>
        </w:rPr>
        <w:t>in Tertiary Institutions</w:t>
      </w:r>
      <w:r w:rsidR="000147B8" w:rsidRPr="00F928FA">
        <w:rPr>
          <w:rFonts w:asciiTheme="minorHAnsi" w:hAnsiTheme="minorHAnsi" w:cs="Arial"/>
          <w:lang w:val="en-US"/>
        </w:rPr>
        <w:t xml:space="preserve"> - </w:t>
      </w:r>
      <w:r w:rsidRPr="00F928FA">
        <w:rPr>
          <w:rFonts w:asciiTheme="minorHAnsi" w:hAnsiTheme="minorHAnsi" w:cs="Arial"/>
          <w:lang w:val="en-US"/>
        </w:rPr>
        <w:t xml:space="preserve">A Myth or Reality” reported that about 17.5% of </w:t>
      </w:r>
      <w:r w:rsidR="000147B8" w:rsidRPr="00F928FA">
        <w:rPr>
          <w:rFonts w:asciiTheme="minorHAnsi" w:hAnsiTheme="minorHAnsi" w:cs="Arial"/>
          <w:lang w:val="en-US"/>
        </w:rPr>
        <w:t xml:space="preserve">interviewed </w:t>
      </w:r>
      <w:r w:rsidRPr="00F928FA">
        <w:rPr>
          <w:rFonts w:asciiTheme="minorHAnsi" w:hAnsiTheme="minorHAnsi" w:cs="Arial"/>
          <w:lang w:val="en-US"/>
        </w:rPr>
        <w:t xml:space="preserve">respondents in tertiary institutions </w:t>
      </w:r>
      <w:r w:rsidR="00C53E5F" w:rsidRPr="00F928FA">
        <w:rPr>
          <w:rFonts w:asciiTheme="minorHAnsi" w:hAnsiTheme="minorHAnsi" w:cs="Arial"/>
          <w:lang w:val="en-US"/>
        </w:rPr>
        <w:t xml:space="preserve">in Ghana had </w:t>
      </w:r>
      <w:r w:rsidRPr="00F928FA">
        <w:rPr>
          <w:rFonts w:asciiTheme="minorHAnsi" w:hAnsiTheme="minorHAnsi" w:cs="Arial"/>
          <w:lang w:val="en-US"/>
        </w:rPr>
        <w:t xml:space="preserve">been victims of sexual harassment. </w:t>
      </w:r>
    </w:p>
    <w:p w14:paraId="7457DE85" w14:textId="77777777" w:rsidR="000147B8" w:rsidRPr="00F928FA" w:rsidRDefault="000147B8" w:rsidP="00EA182F">
      <w:pPr>
        <w:pStyle w:val="ListParagraph"/>
        <w:jc w:val="both"/>
        <w:rPr>
          <w:rFonts w:asciiTheme="minorHAnsi" w:hAnsiTheme="minorHAnsi" w:cs="Arial"/>
          <w:lang w:val="en-US"/>
        </w:rPr>
      </w:pPr>
    </w:p>
    <w:p w14:paraId="6A008E13" w14:textId="77777777" w:rsidR="000147B8" w:rsidRPr="00F928FA" w:rsidRDefault="002F1A5F" w:rsidP="00EA182F">
      <w:pPr>
        <w:pStyle w:val="ListParagraph"/>
        <w:numPr>
          <w:ilvl w:val="0"/>
          <w:numId w:val="4"/>
        </w:numPr>
        <w:jc w:val="both"/>
        <w:rPr>
          <w:rFonts w:asciiTheme="minorHAnsi" w:hAnsiTheme="minorHAnsi" w:cs="Arial"/>
          <w:lang w:val="en-US"/>
        </w:rPr>
      </w:pPr>
      <w:proofErr w:type="spellStart"/>
      <w:r>
        <w:rPr>
          <w:rFonts w:asciiTheme="minorHAnsi" w:hAnsiTheme="minorHAnsi" w:cs="Arial"/>
          <w:lang w:val="en-US"/>
        </w:rPr>
        <w:t>Apa</w:t>
      </w:r>
      <w:r w:rsidR="000147B8" w:rsidRPr="00F928FA">
        <w:rPr>
          <w:rFonts w:asciiTheme="minorHAnsi" w:hAnsiTheme="minorHAnsi" w:cs="Arial"/>
          <w:lang w:val="en-US"/>
        </w:rPr>
        <w:t>ak</w:t>
      </w:r>
      <w:proofErr w:type="spellEnd"/>
      <w:r w:rsidR="000147B8" w:rsidRPr="00F928FA">
        <w:rPr>
          <w:rFonts w:asciiTheme="minorHAnsi" w:hAnsiTheme="minorHAnsi" w:cs="Arial"/>
          <w:lang w:val="en-US"/>
        </w:rPr>
        <w:t xml:space="preserve"> and Sarpong (2015)</w:t>
      </w:r>
      <w:r w:rsidR="000147B8" w:rsidRPr="00F928FA">
        <w:rPr>
          <w:rStyle w:val="FootnoteReference"/>
          <w:rFonts w:asciiTheme="minorHAnsi" w:hAnsiTheme="minorHAnsi" w:cs="Arial"/>
          <w:lang w:val="en-US"/>
        </w:rPr>
        <w:footnoteReference w:id="4"/>
      </w:r>
      <w:r w:rsidR="000147B8" w:rsidRPr="00F928FA">
        <w:rPr>
          <w:rFonts w:asciiTheme="minorHAnsi" w:hAnsiTheme="minorHAnsi" w:cs="Arial"/>
          <w:lang w:val="en-US"/>
        </w:rPr>
        <w:t xml:space="preserve"> report a high incidence of sexual harassment against female university athletes and that a majority of these female athletes (85%) are below 20 years of age.</w:t>
      </w:r>
    </w:p>
    <w:p w14:paraId="32574F30" w14:textId="77777777" w:rsidR="000147B8" w:rsidRPr="00F928FA" w:rsidRDefault="000147B8" w:rsidP="00EA182F">
      <w:pPr>
        <w:pStyle w:val="ListParagraph"/>
        <w:jc w:val="both"/>
        <w:rPr>
          <w:rFonts w:asciiTheme="minorHAnsi" w:hAnsiTheme="minorHAnsi" w:cs="Arial"/>
          <w:lang w:val="en-US"/>
        </w:rPr>
      </w:pPr>
    </w:p>
    <w:p w14:paraId="5A85A792" w14:textId="77777777" w:rsidR="000147B8" w:rsidRPr="00F928FA" w:rsidRDefault="00A077FC" w:rsidP="00EA182F">
      <w:pPr>
        <w:pStyle w:val="ListParagraph"/>
        <w:numPr>
          <w:ilvl w:val="0"/>
          <w:numId w:val="4"/>
        </w:numPr>
        <w:jc w:val="both"/>
        <w:rPr>
          <w:rFonts w:asciiTheme="minorHAnsi" w:hAnsiTheme="minorHAnsi" w:cs="Arial"/>
          <w:lang w:val="en-US"/>
        </w:rPr>
      </w:pPr>
      <w:proofErr w:type="spellStart"/>
      <w:r w:rsidRPr="00F928FA">
        <w:rPr>
          <w:rFonts w:asciiTheme="minorHAnsi" w:hAnsiTheme="minorHAnsi" w:cs="Arial"/>
          <w:lang w:val="en-US"/>
        </w:rPr>
        <w:t>Agyepon</w:t>
      </w:r>
      <w:r w:rsidR="00C53E5F" w:rsidRPr="00F928FA">
        <w:rPr>
          <w:rFonts w:asciiTheme="minorHAnsi" w:hAnsiTheme="minorHAnsi" w:cs="Arial"/>
          <w:lang w:val="en-US"/>
        </w:rPr>
        <w:t>g’s</w:t>
      </w:r>
      <w:proofErr w:type="spellEnd"/>
      <w:r w:rsidR="00C53E5F" w:rsidRPr="00F928FA">
        <w:rPr>
          <w:rFonts w:asciiTheme="minorHAnsi" w:hAnsiTheme="minorHAnsi" w:cs="Arial"/>
          <w:lang w:val="en-US"/>
        </w:rPr>
        <w:t xml:space="preserve"> (2010)</w:t>
      </w:r>
      <w:r w:rsidR="000147B8" w:rsidRPr="00F928FA">
        <w:rPr>
          <w:rStyle w:val="FootnoteReference"/>
          <w:rFonts w:asciiTheme="minorHAnsi" w:hAnsiTheme="minorHAnsi" w:cs="Arial"/>
          <w:lang w:val="en-US"/>
        </w:rPr>
        <w:footnoteReference w:id="5"/>
      </w:r>
      <w:r w:rsidR="00C53E5F" w:rsidRPr="00F928FA">
        <w:rPr>
          <w:rFonts w:asciiTheme="minorHAnsi" w:hAnsiTheme="minorHAnsi" w:cs="Arial"/>
          <w:lang w:val="en-US"/>
        </w:rPr>
        <w:t xml:space="preserve"> study revealed that</w:t>
      </w:r>
      <w:r w:rsidR="000147B8" w:rsidRPr="00F928FA">
        <w:rPr>
          <w:rFonts w:asciiTheme="minorHAnsi" w:hAnsiTheme="minorHAnsi" w:cs="Arial"/>
          <w:lang w:val="en-US"/>
        </w:rPr>
        <w:t xml:space="preserve"> a disturbing</w:t>
      </w:r>
      <w:r w:rsidR="00C53E5F" w:rsidRPr="00F928FA">
        <w:rPr>
          <w:rFonts w:asciiTheme="minorHAnsi" w:hAnsiTheme="minorHAnsi" w:cs="Arial"/>
          <w:lang w:val="en-US"/>
        </w:rPr>
        <w:t xml:space="preserve"> </w:t>
      </w:r>
      <w:r w:rsidRPr="00F928FA">
        <w:rPr>
          <w:rFonts w:asciiTheme="minorHAnsi" w:hAnsiTheme="minorHAnsi" w:cs="Arial"/>
          <w:lang w:val="en-US"/>
        </w:rPr>
        <w:t xml:space="preserve">92% of female </w:t>
      </w:r>
      <w:r w:rsidR="000147B8" w:rsidRPr="00F928FA">
        <w:rPr>
          <w:rFonts w:asciiTheme="minorHAnsi" w:hAnsiTheme="minorHAnsi" w:cs="Arial"/>
          <w:lang w:val="en-US"/>
        </w:rPr>
        <w:t xml:space="preserve">secondary school </w:t>
      </w:r>
      <w:r w:rsidRPr="00F928FA">
        <w:rPr>
          <w:rFonts w:asciiTheme="minorHAnsi" w:hAnsiTheme="minorHAnsi" w:cs="Arial"/>
          <w:lang w:val="en-US"/>
        </w:rPr>
        <w:t xml:space="preserve">students </w:t>
      </w:r>
      <w:r w:rsidR="000147B8" w:rsidRPr="00F928FA">
        <w:rPr>
          <w:rFonts w:asciiTheme="minorHAnsi" w:hAnsiTheme="minorHAnsi" w:cs="Arial"/>
          <w:lang w:val="en-US"/>
        </w:rPr>
        <w:t xml:space="preserve">interviewed in Kumasi </w:t>
      </w:r>
      <w:r w:rsidRPr="00F928FA">
        <w:rPr>
          <w:rFonts w:asciiTheme="minorHAnsi" w:hAnsiTheme="minorHAnsi" w:cs="Arial"/>
          <w:lang w:val="en-US"/>
        </w:rPr>
        <w:t xml:space="preserve">had experienced some form of sexual harassment within </w:t>
      </w:r>
      <w:r w:rsidR="000147B8" w:rsidRPr="00F928FA">
        <w:rPr>
          <w:rFonts w:asciiTheme="minorHAnsi" w:hAnsiTheme="minorHAnsi" w:cs="Arial"/>
          <w:lang w:val="en-US"/>
        </w:rPr>
        <w:t>the school term</w:t>
      </w:r>
      <w:r w:rsidRPr="00F928FA">
        <w:rPr>
          <w:rFonts w:asciiTheme="minorHAnsi" w:hAnsiTheme="minorHAnsi" w:cs="Arial"/>
          <w:lang w:val="en-US"/>
        </w:rPr>
        <w:t xml:space="preserve">.  </w:t>
      </w:r>
    </w:p>
    <w:p w14:paraId="547A82A6" w14:textId="77777777" w:rsidR="000147B8" w:rsidRPr="00F928FA" w:rsidRDefault="000147B8" w:rsidP="00EA182F">
      <w:pPr>
        <w:pStyle w:val="ListParagraph"/>
        <w:jc w:val="both"/>
        <w:rPr>
          <w:rFonts w:asciiTheme="minorHAnsi" w:hAnsiTheme="minorHAnsi" w:cs="Arial"/>
          <w:lang w:val="en-US"/>
        </w:rPr>
      </w:pPr>
    </w:p>
    <w:p w14:paraId="7AF308BF" w14:textId="77777777" w:rsidR="000147B8" w:rsidRPr="00F928FA" w:rsidRDefault="00665E36" w:rsidP="00EA182F">
      <w:pPr>
        <w:pStyle w:val="ListParagraph"/>
        <w:numPr>
          <w:ilvl w:val="0"/>
          <w:numId w:val="4"/>
        </w:numPr>
        <w:jc w:val="both"/>
        <w:rPr>
          <w:rFonts w:asciiTheme="minorHAnsi" w:hAnsiTheme="minorHAnsi" w:cs="Arial"/>
          <w:lang w:val="en-US"/>
        </w:rPr>
      </w:pPr>
      <w:proofErr w:type="spellStart"/>
      <w:r w:rsidRPr="00F928FA">
        <w:rPr>
          <w:rFonts w:asciiTheme="minorHAnsi" w:hAnsiTheme="minorHAnsi" w:cs="Arial"/>
          <w:lang w:val="en-US"/>
        </w:rPr>
        <w:t>Britwum</w:t>
      </w:r>
      <w:proofErr w:type="spellEnd"/>
      <w:r w:rsidRPr="00F928FA">
        <w:rPr>
          <w:rFonts w:asciiTheme="minorHAnsi" w:hAnsiTheme="minorHAnsi" w:cs="Arial"/>
          <w:lang w:val="en-US"/>
        </w:rPr>
        <w:t xml:space="preserve"> and </w:t>
      </w:r>
      <w:proofErr w:type="spellStart"/>
      <w:r w:rsidRPr="00F928FA">
        <w:rPr>
          <w:rFonts w:asciiTheme="minorHAnsi" w:hAnsiTheme="minorHAnsi" w:cs="Arial"/>
          <w:lang w:val="en-US"/>
        </w:rPr>
        <w:t>Anokye</w:t>
      </w:r>
      <w:proofErr w:type="spellEnd"/>
      <w:r w:rsidRPr="00F928FA">
        <w:rPr>
          <w:rFonts w:asciiTheme="minorHAnsi" w:hAnsiTheme="minorHAnsi" w:cs="Arial"/>
          <w:lang w:val="en-US"/>
        </w:rPr>
        <w:t xml:space="preserve"> (2006)</w:t>
      </w:r>
      <w:r w:rsidRPr="00F928FA">
        <w:rPr>
          <w:rStyle w:val="FootnoteReference"/>
          <w:rFonts w:asciiTheme="minorHAnsi" w:hAnsiTheme="minorHAnsi" w:cs="Arial"/>
          <w:lang w:val="en-US"/>
        </w:rPr>
        <w:footnoteReference w:id="6"/>
      </w:r>
      <w:r w:rsidRPr="00F928FA">
        <w:rPr>
          <w:rFonts w:asciiTheme="minorHAnsi" w:hAnsiTheme="minorHAnsi" w:cs="Arial"/>
          <w:lang w:val="en-US"/>
        </w:rPr>
        <w:t xml:space="preserve"> in their book titled “Confronting Sexual Harassment in Ghanaian Universities” identified sexual harassment as a serious problem on university campuses and </w:t>
      </w:r>
      <w:r w:rsidR="000147B8" w:rsidRPr="00F928FA">
        <w:rPr>
          <w:rFonts w:asciiTheme="minorHAnsi" w:hAnsiTheme="minorHAnsi" w:cs="Arial"/>
          <w:lang w:val="en-US"/>
        </w:rPr>
        <w:t>noted</w:t>
      </w:r>
      <w:r w:rsidRPr="00F928FA">
        <w:rPr>
          <w:rFonts w:asciiTheme="minorHAnsi" w:hAnsiTheme="minorHAnsi" w:cs="Arial"/>
          <w:lang w:val="en-US"/>
        </w:rPr>
        <w:t xml:space="preserve"> that there were </w:t>
      </w:r>
      <w:r w:rsidR="000147B8" w:rsidRPr="00F928FA">
        <w:rPr>
          <w:rFonts w:asciiTheme="minorHAnsi" w:hAnsiTheme="minorHAnsi" w:cs="Arial"/>
          <w:lang w:val="en-US"/>
        </w:rPr>
        <w:t xml:space="preserve">inadequate </w:t>
      </w:r>
      <w:r w:rsidRPr="00F928FA">
        <w:rPr>
          <w:rFonts w:asciiTheme="minorHAnsi" w:hAnsiTheme="minorHAnsi" w:cs="Arial"/>
          <w:lang w:val="en-US"/>
        </w:rPr>
        <w:t xml:space="preserve">formal policies on sexual harassment in these public universities. </w:t>
      </w:r>
    </w:p>
    <w:p w14:paraId="58A37D8C" w14:textId="77777777" w:rsidR="000147B8" w:rsidRPr="00F928FA" w:rsidRDefault="000147B8" w:rsidP="00EA182F">
      <w:pPr>
        <w:pStyle w:val="ListParagraph"/>
        <w:jc w:val="both"/>
        <w:rPr>
          <w:rFonts w:asciiTheme="minorHAnsi" w:hAnsiTheme="minorHAnsi" w:cs="Arial"/>
          <w:lang w:val="en-US"/>
        </w:rPr>
      </w:pPr>
    </w:p>
    <w:p w14:paraId="13144EEF" w14:textId="77777777" w:rsidR="00634FDC" w:rsidRPr="00F928FA" w:rsidRDefault="006353C7" w:rsidP="00EA182F">
      <w:pPr>
        <w:spacing w:line="240" w:lineRule="auto"/>
        <w:jc w:val="both"/>
        <w:rPr>
          <w:rFonts w:cs="Arial"/>
          <w:sz w:val="20"/>
          <w:szCs w:val="20"/>
        </w:rPr>
      </w:pPr>
      <w:r w:rsidRPr="00F928FA">
        <w:rPr>
          <w:rFonts w:cs="Arial"/>
          <w:sz w:val="20"/>
          <w:szCs w:val="20"/>
        </w:rPr>
        <w:t>Victims of sexual harassment can suffer significant psychological effects, including anxiety, depressi</w:t>
      </w:r>
      <w:r w:rsidR="00634FDC" w:rsidRPr="00F928FA">
        <w:rPr>
          <w:rFonts w:cs="Arial"/>
          <w:sz w:val="20"/>
          <w:szCs w:val="20"/>
        </w:rPr>
        <w:t>on, headaches, sleep disorders, nausea and</w:t>
      </w:r>
      <w:r w:rsidRPr="00F928FA">
        <w:rPr>
          <w:rFonts w:cs="Arial"/>
          <w:sz w:val="20"/>
          <w:szCs w:val="20"/>
        </w:rPr>
        <w:t xml:space="preserve"> lowered self-esteem. In tertiary education settings, student victims of sexual harassment </w:t>
      </w:r>
      <w:r w:rsidR="0042093C" w:rsidRPr="00F928FA">
        <w:rPr>
          <w:rFonts w:cs="Arial"/>
          <w:sz w:val="20"/>
          <w:szCs w:val="20"/>
        </w:rPr>
        <w:t xml:space="preserve">experience physical and psychological distress </w:t>
      </w:r>
      <w:r w:rsidR="0042093C">
        <w:rPr>
          <w:rFonts w:cs="Arial"/>
          <w:sz w:val="20"/>
          <w:szCs w:val="20"/>
        </w:rPr>
        <w:t xml:space="preserve">and </w:t>
      </w:r>
      <w:r w:rsidRPr="00F928FA">
        <w:rPr>
          <w:rFonts w:cs="Arial"/>
          <w:sz w:val="20"/>
          <w:szCs w:val="20"/>
        </w:rPr>
        <w:t>may feel pressured to dro</w:t>
      </w:r>
      <w:r w:rsidR="0042093C">
        <w:rPr>
          <w:rFonts w:cs="Arial"/>
          <w:sz w:val="20"/>
          <w:szCs w:val="20"/>
        </w:rPr>
        <w:t>p a class or change their major</w:t>
      </w:r>
      <w:r w:rsidRPr="00F928FA">
        <w:rPr>
          <w:rFonts w:cs="Arial"/>
          <w:sz w:val="20"/>
          <w:szCs w:val="20"/>
        </w:rPr>
        <w:t xml:space="preserve">. </w:t>
      </w:r>
      <w:r w:rsidR="00B5234F" w:rsidRPr="00F928FA">
        <w:rPr>
          <w:rFonts w:cs="Arial"/>
          <w:sz w:val="20"/>
          <w:szCs w:val="20"/>
        </w:rPr>
        <w:t>Members of staff experiencing sexual harassment in tertiary institutions experience decreased moral</w:t>
      </w:r>
      <w:r w:rsidR="00003A33">
        <w:rPr>
          <w:rFonts w:cs="Arial"/>
          <w:sz w:val="20"/>
          <w:szCs w:val="20"/>
        </w:rPr>
        <w:t>e, decreased job satisfaction and</w:t>
      </w:r>
      <w:r w:rsidR="00B5234F" w:rsidRPr="00F928FA">
        <w:rPr>
          <w:rFonts w:cs="Arial"/>
          <w:sz w:val="20"/>
          <w:szCs w:val="20"/>
        </w:rPr>
        <w:t xml:space="preserve"> irreparable damage to interpersonal relationships at work. </w:t>
      </w:r>
    </w:p>
    <w:p w14:paraId="0D24EFF5" w14:textId="77777777" w:rsidR="006353C7" w:rsidRPr="00795932" w:rsidRDefault="006353C7" w:rsidP="00EA182F">
      <w:pPr>
        <w:spacing w:line="240" w:lineRule="auto"/>
        <w:jc w:val="both"/>
        <w:rPr>
          <w:rFonts w:cs="Arial"/>
          <w:sz w:val="20"/>
          <w:szCs w:val="20"/>
          <w:lang w:val="en-US"/>
        </w:rPr>
      </w:pPr>
      <w:r w:rsidRPr="00F928FA">
        <w:rPr>
          <w:rFonts w:cs="Arial"/>
          <w:sz w:val="20"/>
          <w:szCs w:val="20"/>
        </w:rPr>
        <w:t>Ove</w:t>
      </w:r>
      <w:r w:rsidR="0042093C">
        <w:rPr>
          <w:rFonts w:cs="Arial"/>
          <w:sz w:val="20"/>
          <w:szCs w:val="20"/>
        </w:rPr>
        <w:t>rall, sexual harassment causes</w:t>
      </w:r>
      <w:r w:rsidRPr="00F928FA">
        <w:rPr>
          <w:rFonts w:cs="Arial"/>
          <w:sz w:val="20"/>
          <w:szCs w:val="20"/>
        </w:rPr>
        <w:t xml:space="preserve"> tense and unproductive learning </w:t>
      </w:r>
      <w:r w:rsidR="0042093C">
        <w:rPr>
          <w:rFonts w:cs="Arial"/>
          <w:sz w:val="20"/>
          <w:szCs w:val="20"/>
        </w:rPr>
        <w:t xml:space="preserve">and work </w:t>
      </w:r>
      <w:r w:rsidRPr="00F928FA">
        <w:rPr>
          <w:rFonts w:cs="Arial"/>
          <w:sz w:val="20"/>
          <w:szCs w:val="20"/>
        </w:rPr>
        <w:t>environment</w:t>
      </w:r>
      <w:r w:rsidR="0042093C">
        <w:rPr>
          <w:rFonts w:cs="Arial"/>
          <w:sz w:val="20"/>
          <w:szCs w:val="20"/>
        </w:rPr>
        <w:t>s</w:t>
      </w:r>
      <w:r w:rsidR="00B5234F" w:rsidRPr="00F928FA">
        <w:rPr>
          <w:rFonts w:cs="Arial"/>
          <w:sz w:val="20"/>
          <w:szCs w:val="20"/>
        </w:rPr>
        <w:t>.</w:t>
      </w:r>
      <w:r w:rsidR="0042093C">
        <w:rPr>
          <w:rFonts w:cs="Arial"/>
          <w:sz w:val="20"/>
          <w:szCs w:val="20"/>
        </w:rPr>
        <w:t xml:space="preserve"> </w:t>
      </w:r>
      <w:r w:rsidR="00795932">
        <w:rPr>
          <w:rFonts w:cs="Arial"/>
          <w:sz w:val="20"/>
          <w:szCs w:val="20"/>
        </w:rPr>
        <w:t>T</w:t>
      </w:r>
      <w:r w:rsidR="0042093C">
        <w:rPr>
          <w:rFonts w:cs="Arial"/>
          <w:sz w:val="20"/>
          <w:szCs w:val="20"/>
        </w:rPr>
        <w:t>he University of</w:t>
      </w:r>
      <w:r w:rsidR="008A275E" w:rsidRPr="00F928FA">
        <w:rPr>
          <w:rFonts w:cs="Arial"/>
          <w:sz w:val="20"/>
          <w:szCs w:val="20"/>
          <w:lang w:val="en-US"/>
        </w:rPr>
        <w:t xml:space="preserve"> Ghana </w:t>
      </w:r>
      <w:r w:rsidR="0042093C">
        <w:rPr>
          <w:rFonts w:cs="Arial"/>
          <w:sz w:val="20"/>
          <w:szCs w:val="20"/>
          <w:lang w:val="en-US"/>
        </w:rPr>
        <w:t>was the first tertiary institution to develop a specific policy for sexual harassment in 2010</w:t>
      </w:r>
      <w:r w:rsidR="00795932">
        <w:rPr>
          <w:rFonts w:cs="Arial"/>
          <w:sz w:val="20"/>
          <w:szCs w:val="20"/>
          <w:lang w:val="en-US"/>
        </w:rPr>
        <w:t>; however, the number of other universities to follow suit have been limited</w:t>
      </w:r>
      <w:r w:rsidR="00795932">
        <w:rPr>
          <w:rStyle w:val="FootnoteReference"/>
          <w:rFonts w:cs="Arial"/>
          <w:sz w:val="20"/>
          <w:szCs w:val="20"/>
          <w:lang w:val="en-US"/>
        </w:rPr>
        <w:footnoteReference w:id="7"/>
      </w:r>
      <w:r w:rsidR="00795932">
        <w:rPr>
          <w:rFonts w:cs="Arial"/>
          <w:sz w:val="20"/>
          <w:szCs w:val="20"/>
          <w:lang w:val="en-US"/>
        </w:rPr>
        <w:t xml:space="preserve">. </w:t>
      </w:r>
      <w:r w:rsidR="00D366AA" w:rsidRPr="00F928FA">
        <w:rPr>
          <w:rFonts w:cs="Arial"/>
          <w:sz w:val="20"/>
          <w:szCs w:val="20"/>
          <w:lang w:val="en-US"/>
        </w:rPr>
        <w:t>Other tertiary level institutions like Colleges of Education</w:t>
      </w:r>
      <w:r w:rsidR="001228C6">
        <w:rPr>
          <w:rFonts w:cs="Arial"/>
          <w:sz w:val="20"/>
          <w:szCs w:val="20"/>
          <w:lang w:val="en-US"/>
        </w:rPr>
        <w:t xml:space="preserve"> (</w:t>
      </w:r>
      <w:proofErr w:type="spellStart"/>
      <w:r w:rsidR="001228C6">
        <w:rPr>
          <w:rFonts w:cs="Arial"/>
          <w:sz w:val="20"/>
          <w:szCs w:val="20"/>
          <w:lang w:val="en-US"/>
        </w:rPr>
        <w:t>CoE</w:t>
      </w:r>
      <w:proofErr w:type="spellEnd"/>
      <w:r w:rsidR="001228C6">
        <w:rPr>
          <w:rFonts w:cs="Arial"/>
          <w:sz w:val="20"/>
          <w:szCs w:val="20"/>
          <w:lang w:val="en-US"/>
        </w:rPr>
        <w:t>)</w:t>
      </w:r>
      <w:r w:rsidR="00D366AA" w:rsidRPr="00F928FA">
        <w:rPr>
          <w:rFonts w:cs="Arial"/>
          <w:sz w:val="20"/>
          <w:szCs w:val="20"/>
          <w:lang w:val="en-US"/>
        </w:rPr>
        <w:t>, have varying levels of policy development regarding sexual harassment</w:t>
      </w:r>
      <w:r w:rsidR="00795932">
        <w:rPr>
          <w:rFonts w:cs="Arial"/>
          <w:sz w:val="20"/>
          <w:szCs w:val="20"/>
          <w:lang w:val="en-US"/>
        </w:rPr>
        <w:t>,</w:t>
      </w:r>
      <w:r w:rsidR="00D366AA" w:rsidRPr="00F928FA">
        <w:rPr>
          <w:rFonts w:cs="Arial"/>
          <w:sz w:val="20"/>
          <w:szCs w:val="20"/>
          <w:lang w:val="en-US"/>
        </w:rPr>
        <w:t xml:space="preserve"> and </w:t>
      </w:r>
      <w:r w:rsidR="00003A33">
        <w:rPr>
          <w:rFonts w:cs="Arial"/>
          <w:sz w:val="20"/>
          <w:szCs w:val="20"/>
          <w:lang w:val="en-US"/>
        </w:rPr>
        <w:t xml:space="preserve">if a policy does exist, it is </w:t>
      </w:r>
      <w:r w:rsidR="00795932">
        <w:rPr>
          <w:rFonts w:cs="Arial"/>
          <w:sz w:val="20"/>
          <w:szCs w:val="20"/>
          <w:lang w:val="en-US"/>
        </w:rPr>
        <w:t>somewhat vague and</w:t>
      </w:r>
      <w:r w:rsidR="00003A33">
        <w:rPr>
          <w:rFonts w:cs="Arial"/>
          <w:sz w:val="20"/>
          <w:szCs w:val="20"/>
          <w:lang w:val="en-US"/>
        </w:rPr>
        <w:t xml:space="preserve"> insufficiently disseminated</w:t>
      </w:r>
      <w:r w:rsidR="00D366AA" w:rsidRPr="00F928FA">
        <w:rPr>
          <w:rStyle w:val="FootnoteReference"/>
          <w:rFonts w:cs="Arial"/>
          <w:sz w:val="20"/>
          <w:szCs w:val="20"/>
          <w:lang w:val="en-US"/>
        </w:rPr>
        <w:footnoteReference w:id="8"/>
      </w:r>
      <w:r w:rsidR="00D366AA" w:rsidRPr="00F928FA">
        <w:rPr>
          <w:rFonts w:cs="Arial"/>
          <w:sz w:val="20"/>
          <w:szCs w:val="20"/>
          <w:lang w:val="en-US"/>
        </w:rPr>
        <w:t>.</w:t>
      </w:r>
    </w:p>
    <w:p w14:paraId="5D164845" w14:textId="77777777" w:rsidR="004A3D06" w:rsidRPr="00795932" w:rsidRDefault="00D366AA" w:rsidP="00EA182F">
      <w:pPr>
        <w:pStyle w:val="Default"/>
        <w:jc w:val="both"/>
        <w:rPr>
          <w:rFonts w:ascii="Calibri" w:hAnsi="Calibri"/>
          <w:sz w:val="20"/>
          <w:szCs w:val="20"/>
        </w:rPr>
      </w:pPr>
      <w:r w:rsidRPr="00F928FA">
        <w:rPr>
          <w:rFonts w:asciiTheme="minorHAnsi" w:hAnsiTheme="minorHAnsi"/>
          <w:sz w:val="20"/>
          <w:szCs w:val="20"/>
        </w:rPr>
        <w:t xml:space="preserve">Given this situation, this policy aims to provide a robust minimum standard that all </w:t>
      </w:r>
      <w:r w:rsidR="00795932">
        <w:rPr>
          <w:rFonts w:asciiTheme="minorHAnsi" w:hAnsiTheme="minorHAnsi"/>
          <w:sz w:val="20"/>
          <w:szCs w:val="20"/>
        </w:rPr>
        <w:t>Colleges of Education</w:t>
      </w:r>
      <w:r w:rsidRPr="00F928FA">
        <w:rPr>
          <w:rFonts w:asciiTheme="minorHAnsi" w:hAnsiTheme="minorHAnsi"/>
          <w:sz w:val="20"/>
          <w:szCs w:val="20"/>
        </w:rPr>
        <w:t xml:space="preserve"> </w:t>
      </w:r>
      <w:r w:rsidR="00132883" w:rsidRPr="00F928FA">
        <w:rPr>
          <w:rFonts w:asciiTheme="minorHAnsi" w:hAnsiTheme="minorHAnsi"/>
          <w:sz w:val="20"/>
          <w:szCs w:val="20"/>
        </w:rPr>
        <w:t>in Ghana must meet.</w:t>
      </w:r>
      <w:r w:rsidR="00C53E5F" w:rsidRPr="00F928FA">
        <w:rPr>
          <w:rFonts w:asciiTheme="minorHAnsi" w:hAnsiTheme="minorHAnsi"/>
          <w:sz w:val="20"/>
          <w:szCs w:val="20"/>
        </w:rPr>
        <w:t xml:space="preserve"> </w:t>
      </w:r>
      <w:r w:rsidR="00003A33">
        <w:rPr>
          <w:rFonts w:asciiTheme="minorHAnsi" w:hAnsiTheme="minorHAnsi"/>
          <w:sz w:val="20"/>
          <w:szCs w:val="20"/>
        </w:rPr>
        <w:t xml:space="preserve">It provides specific definitions, processes and protocols that </w:t>
      </w:r>
      <w:proofErr w:type="spellStart"/>
      <w:r w:rsidR="00795932">
        <w:rPr>
          <w:rFonts w:asciiTheme="minorHAnsi" w:hAnsiTheme="minorHAnsi"/>
          <w:sz w:val="20"/>
          <w:szCs w:val="20"/>
        </w:rPr>
        <w:t>CoEs</w:t>
      </w:r>
      <w:proofErr w:type="spellEnd"/>
      <w:r w:rsidR="00132883" w:rsidRPr="00F928FA">
        <w:rPr>
          <w:rFonts w:asciiTheme="minorHAnsi" w:hAnsiTheme="minorHAnsi"/>
          <w:sz w:val="20"/>
          <w:szCs w:val="20"/>
        </w:rPr>
        <w:t xml:space="preserve"> </w:t>
      </w:r>
      <w:r w:rsidR="00903FE7">
        <w:rPr>
          <w:rFonts w:asciiTheme="minorHAnsi" w:hAnsiTheme="minorHAnsi"/>
          <w:sz w:val="20"/>
          <w:szCs w:val="20"/>
        </w:rPr>
        <w:t>should</w:t>
      </w:r>
      <w:r w:rsidR="00003A33">
        <w:rPr>
          <w:rFonts w:asciiTheme="minorHAnsi" w:hAnsiTheme="minorHAnsi"/>
          <w:sz w:val="20"/>
          <w:szCs w:val="20"/>
        </w:rPr>
        <w:t xml:space="preserve"> use to reduce incidences of sexual harassment and thus improve </w:t>
      </w:r>
      <w:r w:rsidR="00003A33" w:rsidRPr="00F928FA">
        <w:rPr>
          <w:rFonts w:asciiTheme="minorHAnsi" w:hAnsiTheme="minorHAnsi"/>
          <w:sz w:val="20"/>
          <w:szCs w:val="20"/>
        </w:rPr>
        <w:t xml:space="preserve">the gender-responsiveness </w:t>
      </w:r>
      <w:r w:rsidR="00003A33">
        <w:rPr>
          <w:rFonts w:asciiTheme="minorHAnsi" w:hAnsiTheme="minorHAnsi"/>
          <w:sz w:val="20"/>
          <w:szCs w:val="20"/>
        </w:rPr>
        <w:t xml:space="preserve">of their environments. </w:t>
      </w:r>
      <w:bookmarkStart w:id="4" w:name="_Toc508121974"/>
      <w:r w:rsidR="00795932" w:rsidRPr="00A140BE">
        <w:rPr>
          <w:rFonts w:ascii="Calibri" w:hAnsi="Calibri"/>
          <w:sz w:val="20"/>
          <w:szCs w:val="20"/>
        </w:rPr>
        <w:t xml:space="preserve">Although this policy </w:t>
      </w:r>
      <w:r w:rsidR="00903FE7">
        <w:rPr>
          <w:rFonts w:ascii="Calibri" w:hAnsi="Calibri"/>
          <w:sz w:val="20"/>
          <w:szCs w:val="20"/>
        </w:rPr>
        <w:t>has a focus on</w:t>
      </w:r>
      <w:r w:rsidR="00795932" w:rsidRPr="00A140BE">
        <w:rPr>
          <w:rFonts w:ascii="Calibri" w:hAnsi="Calibri"/>
          <w:sz w:val="20"/>
          <w:szCs w:val="20"/>
        </w:rPr>
        <w:t xml:space="preserve"> </w:t>
      </w:r>
      <w:proofErr w:type="spellStart"/>
      <w:r w:rsidR="00795932" w:rsidRPr="00A140BE">
        <w:rPr>
          <w:rFonts w:ascii="Calibri" w:hAnsi="Calibri"/>
          <w:sz w:val="20"/>
          <w:szCs w:val="20"/>
        </w:rPr>
        <w:t>CoEs</w:t>
      </w:r>
      <w:proofErr w:type="spellEnd"/>
      <w:r w:rsidR="00795932" w:rsidRPr="00A140BE">
        <w:rPr>
          <w:rFonts w:ascii="Calibri" w:hAnsi="Calibri"/>
          <w:sz w:val="20"/>
          <w:szCs w:val="20"/>
        </w:rPr>
        <w:t>, other tertiary institutions</w:t>
      </w:r>
      <w:r w:rsidR="00795932">
        <w:rPr>
          <w:rStyle w:val="FootnoteReference"/>
          <w:rFonts w:ascii="Calibri" w:hAnsi="Calibri"/>
          <w:sz w:val="20"/>
          <w:szCs w:val="20"/>
        </w:rPr>
        <w:footnoteReference w:id="9"/>
      </w:r>
      <w:r w:rsidR="00795932" w:rsidRPr="00A140BE">
        <w:rPr>
          <w:rFonts w:ascii="Calibri" w:hAnsi="Calibri"/>
          <w:sz w:val="20"/>
          <w:szCs w:val="20"/>
        </w:rPr>
        <w:t xml:space="preserve"> </w:t>
      </w:r>
      <w:r w:rsidR="00795932">
        <w:rPr>
          <w:rFonts w:ascii="Calibri" w:hAnsi="Calibri"/>
          <w:sz w:val="20"/>
          <w:szCs w:val="20"/>
        </w:rPr>
        <w:t>are encouraged to ado</w:t>
      </w:r>
      <w:r w:rsidR="00795932" w:rsidRPr="00A140BE">
        <w:rPr>
          <w:rFonts w:ascii="Calibri" w:hAnsi="Calibri"/>
          <w:sz w:val="20"/>
          <w:szCs w:val="20"/>
        </w:rPr>
        <w:t xml:space="preserve">pt </w:t>
      </w:r>
      <w:r w:rsidR="00903FE7">
        <w:rPr>
          <w:rFonts w:ascii="Calibri" w:hAnsi="Calibri"/>
          <w:sz w:val="20"/>
          <w:szCs w:val="20"/>
        </w:rPr>
        <w:t>this policy</w:t>
      </w:r>
      <w:r w:rsidR="00795932" w:rsidRPr="00A140BE">
        <w:rPr>
          <w:rFonts w:ascii="Calibri" w:hAnsi="Calibri"/>
          <w:sz w:val="20"/>
          <w:szCs w:val="20"/>
        </w:rPr>
        <w:t xml:space="preserve"> </w:t>
      </w:r>
      <w:r w:rsidR="00903FE7">
        <w:rPr>
          <w:rFonts w:ascii="Calibri" w:hAnsi="Calibri"/>
          <w:sz w:val="20"/>
          <w:szCs w:val="20"/>
        </w:rPr>
        <w:t>in order to adequately address and reduce sexual harassment amongst their staff and students</w:t>
      </w:r>
      <w:r w:rsidR="00795932" w:rsidRPr="00A140BE">
        <w:rPr>
          <w:rFonts w:ascii="Calibri" w:hAnsi="Calibri"/>
          <w:sz w:val="20"/>
          <w:szCs w:val="20"/>
        </w:rPr>
        <w:t>.</w:t>
      </w:r>
      <w:r w:rsidR="00795932">
        <w:rPr>
          <w:rFonts w:ascii="Calibri" w:hAnsi="Calibri"/>
          <w:sz w:val="20"/>
          <w:szCs w:val="20"/>
        </w:rPr>
        <w:t xml:space="preserve"> If this policy proves successful in </w:t>
      </w:r>
      <w:proofErr w:type="spellStart"/>
      <w:r w:rsidR="00795932">
        <w:rPr>
          <w:rFonts w:ascii="Calibri" w:hAnsi="Calibri"/>
          <w:sz w:val="20"/>
          <w:szCs w:val="20"/>
        </w:rPr>
        <w:t>CoEs</w:t>
      </w:r>
      <w:proofErr w:type="spellEnd"/>
      <w:r w:rsidR="00795932">
        <w:rPr>
          <w:rFonts w:ascii="Calibri" w:hAnsi="Calibri"/>
          <w:sz w:val="20"/>
          <w:szCs w:val="20"/>
        </w:rPr>
        <w:t xml:space="preserve">, subsequent policy reviews should aim to widen </w:t>
      </w:r>
      <w:r w:rsidR="00903FE7">
        <w:rPr>
          <w:rFonts w:ascii="Calibri" w:hAnsi="Calibri"/>
          <w:sz w:val="20"/>
          <w:szCs w:val="20"/>
        </w:rPr>
        <w:t>its</w:t>
      </w:r>
      <w:r w:rsidR="00795932">
        <w:rPr>
          <w:rFonts w:ascii="Calibri" w:hAnsi="Calibri"/>
          <w:sz w:val="20"/>
          <w:szCs w:val="20"/>
        </w:rPr>
        <w:t xml:space="preserve"> scope to formally </w:t>
      </w:r>
      <w:r w:rsidR="00903FE7">
        <w:rPr>
          <w:rFonts w:ascii="Calibri" w:hAnsi="Calibri"/>
          <w:sz w:val="20"/>
          <w:szCs w:val="20"/>
        </w:rPr>
        <w:t xml:space="preserve">include </w:t>
      </w:r>
      <w:r w:rsidR="00795932">
        <w:rPr>
          <w:rFonts w:ascii="Calibri" w:hAnsi="Calibri"/>
          <w:sz w:val="20"/>
          <w:szCs w:val="20"/>
        </w:rPr>
        <w:t xml:space="preserve">all tertiary institutions (see section 5.2). </w:t>
      </w:r>
      <w:r w:rsidR="00795932" w:rsidRPr="00A140BE">
        <w:rPr>
          <w:rFonts w:ascii="Calibri" w:hAnsi="Calibri"/>
          <w:sz w:val="20"/>
          <w:szCs w:val="20"/>
        </w:rPr>
        <w:t xml:space="preserve">  </w:t>
      </w:r>
    </w:p>
    <w:p w14:paraId="3ADF56BC" w14:textId="77777777" w:rsidR="00C53E5F" w:rsidRDefault="00C53E5F" w:rsidP="00EA182F">
      <w:pPr>
        <w:pStyle w:val="Heading1"/>
        <w:spacing w:before="0" w:line="240" w:lineRule="auto"/>
        <w:jc w:val="both"/>
        <w:rPr>
          <w:rFonts w:asciiTheme="minorHAnsi" w:hAnsiTheme="minorHAnsi"/>
          <w:b/>
          <w:sz w:val="24"/>
          <w:szCs w:val="24"/>
        </w:rPr>
      </w:pPr>
      <w:bookmarkStart w:id="5" w:name="_Toc508732298"/>
      <w:r w:rsidRPr="0010228F">
        <w:rPr>
          <w:rFonts w:asciiTheme="minorHAnsi" w:hAnsiTheme="minorHAnsi"/>
          <w:b/>
          <w:sz w:val="24"/>
          <w:szCs w:val="24"/>
        </w:rPr>
        <w:lastRenderedPageBreak/>
        <w:t>CHAPTER TWO: POLICY FRAMEWORK</w:t>
      </w:r>
      <w:bookmarkEnd w:id="4"/>
      <w:bookmarkEnd w:id="5"/>
    </w:p>
    <w:p w14:paraId="250F31B5" w14:textId="77777777" w:rsidR="0010228F" w:rsidRPr="0010228F" w:rsidRDefault="0010228F" w:rsidP="00EA182F">
      <w:pPr>
        <w:jc w:val="both"/>
      </w:pPr>
    </w:p>
    <w:p w14:paraId="52F2A433" w14:textId="77777777" w:rsidR="00C53E5F" w:rsidRPr="00F928FA" w:rsidRDefault="00C53E5F" w:rsidP="00EA182F">
      <w:pPr>
        <w:pStyle w:val="Heading2"/>
        <w:spacing w:line="240" w:lineRule="auto"/>
        <w:jc w:val="both"/>
        <w:rPr>
          <w:rFonts w:asciiTheme="minorHAnsi" w:hAnsiTheme="minorHAnsi"/>
          <w:b/>
          <w:sz w:val="20"/>
          <w:szCs w:val="20"/>
        </w:rPr>
      </w:pPr>
      <w:bookmarkStart w:id="6" w:name="_Toc508121975"/>
      <w:bookmarkStart w:id="7" w:name="_Toc508732299"/>
      <w:r w:rsidRPr="00F928FA">
        <w:rPr>
          <w:rFonts w:asciiTheme="minorHAnsi" w:hAnsiTheme="minorHAnsi"/>
          <w:b/>
          <w:sz w:val="20"/>
          <w:szCs w:val="20"/>
        </w:rPr>
        <w:t>2.0 Introduction</w:t>
      </w:r>
      <w:bookmarkEnd w:id="6"/>
      <w:bookmarkEnd w:id="7"/>
      <w:r w:rsidRPr="00F928FA">
        <w:rPr>
          <w:rFonts w:asciiTheme="minorHAnsi" w:hAnsiTheme="minorHAnsi"/>
          <w:b/>
          <w:sz w:val="20"/>
          <w:szCs w:val="20"/>
        </w:rPr>
        <w:t xml:space="preserve"> </w:t>
      </w:r>
    </w:p>
    <w:p w14:paraId="41922240" w14:textId="77777777" w:rsidR="00C53E5F" w:rsidRPr="00F928FA" w:rsidRDefault="00C53E5F" w:rsidP="00EA182F">
      <w:pPr>
        <w:pStyle w:val="Default"/>
        <w:jc w:val="both"/>
        <w:rPr>
          <w:rFonts w:asciiTheme="minorHAnsi" w:hAnsiTheme="minorHAnsi"/>
          <w:sz w:val="20"/>
          <w:szCs w:val="20"/>
        </w:rPr>
      </w:pPr>
    </w:p>
    <w:p w14:paraId="1E38D668" w14:textId="77777777" w:rsidR="0066333B" w:rsidRDefault="001228C6" w:rsidP="00EA182F">
      <w:pPr>
        <w:pStyle w:val="Default"/>
        <w:jc w:val="both"/>
        <w:rPr>
          <w:rFonts w:asciiTheme="minorHAnsi" w:hAnsiTheme="minorHAnsi"/>
          <w:sz w:val="20"/>
          <w:szCs w:val="20"/>
        </w:rPr>
      </w:pPr>
      <w:r w:rsidRPr="00F928FA">
        <w:rPr>
          <w:rFonts w:asciiTheme="minorHAnsi" w:hAnsiTheme="minorHAnsi"/>
          <w:sz w:val="20"/>
          <w:szCs w:val="20"/>
        </w:rPr>
        <w:t xml:space="preserve">Ghana’s </w:t>
      </w:r>
      <w:r>
        <w:rPr>
          <w:rFonts w:asciiTheme="minorHAnsi" w:hAnsiTheme="minorHAnsi" w:cstheme="majorHAnsi"/>
          <w:sz w:val="20"/>
          <w:szCs w:val="20"/>
        </w:rPr>
        <w:t>2018-3</w:t>
      </w:r>
      <w:r w:rsidRPr="00F928FA">
        <w:rPr>
          <w:rFonts w:asciiTheme="minorHAnsi" w:hAnsiTheme="minorHAnsi" w:cstheme="majorHAnsi"/>
          <w:sz w:val="20"/>
          <w:szCs w:val="20"/>
        </w:rPr>
        <w:t>0 Education Strategic Plan</w:t>
      </w:r>
      <w:r w:rsidRPr="00F928FA">
        <w:rPr>
          <w:rFonts w:asciiTheme="minorHAnsi" w:hAnsiTheme="minorHAnsi"/>
          <w:sz w:val="20"/>
          <w:szCs w:val="20"/>
        </w:rPr>
        <w:t xml:space="preserve"> </w:t>
      </w:r>
      <w:r>
        <w:rPr>
          <w:rFonts w:asciiTheme="minorHAnsi" w:hAnsiTheme="minorHAnsi"/>
          <w:sz w:val="20"/>
          <w:szCs w:val="20"/>
        </w:rPr>
        <w:t xml:space="preserve">aims </w:t>
      </w:r>
      <w:r w:rsidR="00C53E5F" w:rsidRPr="00F928FA">
        <w:rPr>
          <w:rFonts w:asciiTheme="minorHAnsi" w:hAnsiTheme="minorHAnsi"/>
          <w:sz w:val="20"/>
          <w:szCs w:val="20"/>
        </w:rPr>
        <w:t>to eliminate all forms of discrimination, to</w:t>
      </w:r>
      <w:r>
        <w:rPr>
          <w:rFonts w:asciiTheme="minorHAnsi" w:hAnsiTheme="minorHAnsi"/>
          <w:sz w:val="20"/>
          <w:szCs w:val="20"/>
        </w:rPr>
        <w:t xml:space="preserve"> enhance the right to education</w:t>
      </w:r>
      <w:r w:rsidR="00C53E5F" w:rsidRPr="00F928FA">
        <w:rPr>
          <w:rFonts w:asciiTheme="minorHAnsi" w:hAnsiTheme="minorHAnsi"/>
          <w:sz w:val="20"/>
          <w:szCs w:val="20"/>
        </w:rPr>
        <w:t xml:space="preserve"> and to promote gender equality and empowerment within education. However, the lack of a</w:t>
      </w:r>
      <w:r>
        <w:rPr>
          <w:rFonts w:asciiTheme="minorHAnsi" w:hAnsiTheme="minorHAnsi"/>
          <w:sz w:val="20"/>
          <w:szCs w:val="20"/>
        </w:rPr>
        <w:t>n explicit</w:t>
      </w:r>
      <w:r w:rsidR="00C53E5F" w:rsidRPr="00F928FA">
        <w:rPr>
          <w:rFonts w:asciiTheme="minorHAnsi" w:hAnsiTheme="minorHAnsi"/>
          <w:sz w:val="20"/>
          <w:szCs w:val="20"/>
        </w:rPr>
        <w:t xml:space="preserve"> </w:t>
      </w:r>
      <w:r w:rsidR="0066333B" w:rsidRPr="00F928FA">
        <w:rPr>
          <w:rFonts w:asciiTheme="minorHAnsi" w:hAnsiTheme="minorHAnsi"/>
          <w:sz w:val="20"/>
          <w:szCs w:val="20"/>
        </w:rPr>
        <w:t>sexual harassment policy</w:t>
      </w:r>
      <w:r w:rsidR="00C53E5F" w:rsidRPr="00F928FA">
        <w:rPr>
          <w:rFonts w:asciiTheme="minorHAnsi" w:hAnsiTheme="minorHAnsi"/>
          <w:sz w:val="20"/>
          <w:szCs w:val="20"/>
        </w:rPr>
        <w:t xml:space="preserve"> can limit the Ministry of Education’s ability to achieve </w:t>
      </w:r>
      <w:r w:rsidR="0066333B" w:rsidRPr="00F928FA">
        <w:rPr>
          <w:rFonts w:asciiTheme="minorHAnsi" w:hAnsiTheme="minorHAnsi"/>
          <w:sz w:val="20"/>
          <w:szCs w:val="20"/>
        </w:rPr>
        <w:t>these goals.</w:t>
      </w:r>
      <w:r>
        <w:rPr>
          <w:rFonts w:asciiTheme="minorHAnsi" w:hAnsiTheme="minorHAnsi"/>
          <w:sz w:val="20"/>
          <w:szCs w:val="20"/>
        </w:rPr>
        <w:t xml:space="preserve"> Thus, this policy aims to provide an</w:t>
      </w:r>
      <w:r w:rsidR="00C53E5F" w:rsidRPr="00F928FA">
        <w:rPr>
          <w:rFonts w:asciiTheme="minorHAnsi" w:hAnsiTheme="minorHAnsi"/>
          <w:sz w:val="20"/>
          <w:szCs w:val="20"/>
        </w:rPr>
        <w:t xml:space="preserve"> approach to </w:t>
      </w:r>
      <w:r w:rsidR="0066333B" w:rsidRPr="00F928FA">
        <w:rPr>
          <w:rFonts w:asciiTheme="minorHAnsi" w:hAnsiTheme="minorHAnsi"/>
          <w:sz w:val="20"/>
          <w:szCs w:val="20"/>
        </w:rPr>
        <w:t>reducing sexual harassment</w:t>
      </w:r>
      <w:r w:rsidR="00C53E5F" w:rsidRPr="00F928FA">
        <w:rPr>
          <w:rFonts w:asciiTheme="minorHAnsi" w:hAnsiTheme="minorHAnsi"/>
          <w:sz w:val="20"/>
          <w:szCs w:val="20"/>
        </w:rPr>
        <w:t xml:space="preserve"> that is practical and simple enough for non-gender experts to effectively use. </w:t>
      </w:r>
    </w:p>
    <w:p w14:paraId="05860F81" w14:textId="77777777" w:rsidR="00903FE7" w:rsidRPr="00F928FA" w:rsidRDefault="00903FE7" w:rsidP="00EA182F">
      <w:pPr>
        <w:pStyle w:val="Default"/>
        <w:jc w:val="both"/>
        <w:rPr>
          <w:rFonts w:asciiTheme="minorHAnsi" w:hAnsiTheme="minorHAnsi"/>
          <w:sz w:val="20"/>
          <w:szCs w:val="20"/>
        </w:rPr>
      </w:pPr>
    </w:p>
    <w:p w14:paraId="030D726D" w14:textId="77777777" w:rsidR="00C53E5F" w:rsidRPr="00F928FA" w:rsidRDefault="00C53E5F" w:rsidP="00EA182F">
      <w:pPr>
        <w:pStyle w:val="Default"/>
        <w:jc w:val="both"/>
        <w:rPr>
          <w:rFonts w:asciiTheme="minorHAnsi" w:hAnsiTheme="minorHAnsi" w:cstheme="minorBidi"/>
          <w:color w:val="auto"/>
          <w:sz w:val="20"/>
          <w:szCs w:val="20"/>
        </w:rPr>
      </w:pPr>
    </w:p>
    <w:p w14:paraId="35EB79AB" w14:textId="77777777" w:rsidR="00C53E5F" w:rsidRPr="00F928FA" w:rsidRDefault="00C53E5F" w:rsidP="00EA182F">
      <w:pPr>
        <w:pStyle w:val="Heading2"/>
        <w:spacing w:line="240" w:lineRule="auto"/>
        <w:jc w:val="both"/>
        <w:rPr>
          <w:rFonts w:asciiTheme="minorHAnsi" w:hAnsiTheme="minorHAnsi"/>
          <w:b/>
          <w:sz w:val="20"/>
          <w:szCs w:val="20"/>
        </w:rPr>
      </w:pPr>
      <w:bookmarkStart w:id="8" w:name="_Toc508121976"/>
      <w:bookmarkStart w:id="9" w:name="_Toc508732300"/>
      <w:r w:rsidRPr="00F928FA">
        <w:rPr>
          <w:rFonts w:asciiTheme="minorHAnsi" w:hAnsiTheme="minorHAnsi"/>
          <w:b/>
          <w:sz w:val="20"/>
          <w:szCs w:val="20"/>
        </w:rPr>
        <w:t>2.1 Policy Goal</w:t>
      </w:r>
      <w:bookmarkEnd w:id="8"/>
      <w:bookmarkEnd w:id="9"/>
      <w:r w:rsidRPr="00F928FA">
        <w:rPr>
          <w:rFonts w:asciiTheme="minorHAnsi" w:hAnsiTheme="minorHAnsi"/>
          <w:b/>
          <w:sz w:val="20"/>
          <w:szCs w:val="20"/>
        </w:rPr>
        <w:t xml:space="preserve"> </w:t>
      </w:r>
    </w:p>
    <w:p w14:paraId="25A76633" w14:textId="77777777" w:rsidR="00C53E5F" w:rsidRPr="00F928FA" w:rsidRDefault="00C53E5F" w:rsidP="00EA182F">
      <w:pPr>
        <w:pStyle w:val="Default"/>
        <w:jc w:val="both"/>
        <w:rPr>
          <w:rFonts w:asciiTheme="minorHAnsi" w:hAnsiTheme="minorHAnsi"/>
          <w:sz w:val="20"/>
          <w:szCs w:val="20"/>
        </w:rPr>
      </w:pPr>
    </w:p>
    <w:p w14:paraId="22086B2D" w14:textId="77777777" w:rsidR="00C53E5F" w:rsidRPr="00F928FA" w:rsidRDefault="00850A1A" w:rsidP="00EA182F">
      <w:pPr>
        <w:pStyle w:val="Default"/>
        <w:jc w:val="both"/>
        <w:rPr>
          <w:rFonts w:asciiTheme="minorHAnsi" w:hAnsiTheme="minorHAnsi"/>
          <w:sz w:val="20"/>
          <w:szCs w:val="20"/>
        </w:rPr>
      </w:pPr>
      <w:r>
        <w:rPr>
          <w:rFonts w:asciiTheme="minorHAnsi" w:hAnsiTheme="minorHAnsi"/>
          <w:sz w:val="20"/>
          <w:szCs w:val="20"/>
        </w:rPr>
        <w:t xml:space="preserve">The goal of this Sexual Harassment </w:t>
      </w:r>
      <w:r w:rsidR="00903FE7">
        <w:rPr>
          <w:rFonts w:asciiTheme="minorHAnsi" w:hAnsiTheme="minorHAnsi"/>
          <w:sz w:val="20"/>
          <w:szCs w:val="20"/>
        </w:rPr>
        <w:t>P</w:t>
      </w:r>
      <w:r w:rsidR="00C53E5F" w:rsidRPr="00F928FA">
        <w:rPr>
          <w:rFonts w:asciiTheme="minorHAnsi" w:hAnsiTheme="minorHAnsi"/>
          <w:sz w:val="20"/>
          <w:szCs w:val="20"/>
        </w:rPr>
        <w:t>olicy</w:t>
      </w:r>
      <w:r w:rsidR="00903FE7">
        <w:rPr>
          <w:rFonts w:asciiTheme="minorHAnsi" w:hAnsiTheme="minorHAnsi"/>
          <w:sz w:val="20"/>
          <w:szCs w:val="20"/>
        </w:rPr>
        <w:t xml:space="preserve"> for Colleges of Education</w:t>
      </w:r>
      <w:r w:rsidR="00C53E5F" w:rsidRPr="00F928FA">
        <w:rPr>
          <w:rFonts w:asciiTheme="minorHAnsi" w:hAnsiTheme="minorHAnsi"/>
          <w:sz w:val="20"/>
          <w:szCs w:val="20"/>
        </w:rPr>
        <w:t xml:space="preserve"> is to </w:t>
      </w:r>
      <w:r>
        <w:rPr>
          <w:rFonts w:asciiTheme="minorHAnsi" w:hAnsiTheme="minorHAnsi"/>
          <w:sz w:val="20"/>
          <w:szCs w:val="20"/>
        </w:rPr>
        <w:t xml:space="preserve">provide clear definitions, processes and protocols surrounding </w:t>
      </w:r>
      <w:r w:rsidR="002715F9" w:rsidRPr="00F928FA">
        <w:rPr>
          <w:rFonts w:asciiTheme="minorHAnsi" w:hAnsiTheme="minorHAnsi"/>
          <w:sz w:val="20"/>
          <w:szCs w:val="20"/>
        </w:rPr>
        <w:t>sexual harassment</w:t>
      </w:r>
      <w:r w:rsidR="00C53E5F" w:rsidRPr="00F928FA">
        <w:rPr>
          <w:rFonts w:asciiTheme="minorHAnsi" w:hAnsiTheme="minorHAnsi"/>
          <w:sz w:val="20"/>
          <w:szCs w:val="20"/>
        </w:rPr>
        <w:t xml:space="preserve"> </w:t>
      </w:r>
      <w:r>
        <w:rPr>
          <w:rFonts w:asciiTheme="minorHAnsi" w:hAnsiTheme="minorHAnsi"/>
          <w:sz w:val="20"/>
          <w:szCs w:val="20"/>
        </w:rPr>
        <w:t xml:space="preserve">in order to reduce and prevent its occurrence. </w:t>
      </w:r>
    </w:p>
    <w:p w14:paraId="38045D1D" w14:textId="77777777" w:rsidR="00C53E5F" w:rsidRPr="00F928FA" w:rsidRDefault="00C53E5F" w:rsidP="00EA182F">
      <w:pPr>
        <w:pStyle w:val="Heading2"/>
        <w:spacing w:line="240" w:lineRule="auto"/>
        <w:jc w:val="both"/>
        <w:rPr>
          <w:rFonts w:asciiTheme="minorHAnsi" w:hAnsiTheme="minorHAnsi"/>
          <w:b/>
          <w:sz w:val="20"/>
          <w:szCs w:val="20"/>
        </w:rPr>
      </w:pPr>
    </w:p>
    <w:p w14:paraId="1A74EB1E" w14:textId="77777777" w:rsidR="00C53E5F" w:rsidRPr="00F928FA" w:rsidRDefault="00C53E5F" w:rsidP="00EA182F">
      <w:pPr>
        <w:pStyle w:val="Heading2"/>
        <w:spacing w:line="240" w:lineRule="auto"/>
        <w:jc w:val="both"/>
        <w:rPr>
          <w:rFonts w:asciiTheme="minorHAnsi" w:hAnsiTheme="minorHAnsi"/>
          <w:b/>
          <w:sz w:val="20"/>
          <w:szCs w:val="20"/>
        </w:rPr>
      </w:pPr>
      <w:bookmarkStart w:id="10" w:name="_Toc508121977"/>
      <w:bookmarkStart w:id="11" w:name="_Toc508732301"/>
      <w:r w:rsidRPr="00F928FA">
        <w:rPr>
          <w:rFonts w:asciiTheme="minorHAnsi" w:hAnsiTheme="minorHAnsi"/>
          <w:b/>
          <w:sz w:val="20"/>
          <w:szCs w:val="20"/>
        </w:rPr>
        <w:t>2.2 Policy Scope</w:t>
      </w:r>
      <w:bookmarkEnd w:id="10"/>
      <w:bookmarkEnd w:id="11"/>
      <w:r w:rsidRPr="00F928FA">
        <w:rPr>
          <w:rFonts w:asciiTheme="minorHAnsi" w:hAnsiTheme="minorHAnsi"/>
          <w:b/>
          <w:sz w:val="20"/>
          <w:szCs w:val="20"/>
        </w:rPr>
        <w:t xml:space="preserve"> </w:t>
      </w:r>
    </w:p>
    <w:p w14:paraId="126C9F9D" w14:textId="77777777" w:rsidR="00C53E5F" w:rsidRPr="00F928FA" w:rsidRDefault="00C53E5F" w:rsidP="00EA182F">
      <w:pPr>
        <w:pStyle w:val="Default"/>
        <w:jc w:val="both"/>
        <w:rPr>
          <w:rFonts w:asciiTheme="minorHAnsi" w:hAnsiTheme="minorHAnsi"/>
          <w:sz w:val="20"/>
          <w:szCs w:val="20"/>
        </w:rPr>
      </w:pPr>
    </w:p>
    <w:p w14:paraId="6C3408F9" w14:textId="77777777" w:rsidR="00C53E5F" w:rsidRPr="00F928FA" w:rsidRDefault="00C53E5F" w:rsidP="00EA182F">
      <w:pPr>
        <w:pStyle w:val="Default"/>
        <w:jc w:val="both"/>
        <w:rPr>
          <w:rFonts w:asciiTheme="minorHAnsi" w:hAnsiTheme="minorHAnsi"/>
          <w:sz w:val="20"/>
          <w:szCs w:val="20"/>
        </w:rPr>
      </w:pPr>
      <w:r w:rsidRPr="00F928FA">
        <w:rPr>
          <w:rFonts w:asciiTheme="minorHAnsi" w:hAnsiTheme="minorHAnsi"/>
          <w:sz w:val="20"/>
          <w:szCs w:val="20"/>
        </w:rPr>
        <w:t xml:space="preserve">This </w:t>
      </w:r>
      <w:r w:rsidR="002715F9" w:rsidRPr="00F928FA">
        <w:rPr>
          <w:rFonts w:asciiTheme="minorHAnsi" w:hAnsiTheme="minorHAnsi"/>
          <w:sz w:val="20"/>
          <w:szCs w:val="20"/>
        </w:rPr>
        <w:t>Sexual Harassment</w:t>
      </w:r>
      <w:r w:rsidRPr="00F928FA">
        <w:rPr>
          <w:rFonts w:asciiTheme="minorHAnsi" w:hAnsiTheme="minorHAnsi"/>
          <w:sz w:val="20"/>
          <w:szCs w:val="20"/>
        </w:rPr>
        <w:t xml:space="preserve"> </w:t>
      </w:r>
      <w:r w:rsidR="00903FE7">
        <w:rPr>
          <w:rFonts w:asciiTheme="minorHAnsi" w:hAnsiTheme="minorHAnsi"/>
          <w:sz w:val="20"/>
          <w:szCs w:val="20"/>
        </w:rPr>
        <w:t>P</w:t>
      </w:r>
      <w:r w:rsidRPr="00F928FA">
        <w:rPr>
          <w:rFonts w:asciiTheme="minorHAnsi" w:hAnsiTheme="minorHAnsi"/>
          <w:sz w:val="20"/>
          <w:szCs w:val="20"/>
        </w:rPr>
        <w:t xml:space="preserve">olicy </w:t>
      </w:r>
      <w:r w:rsidR="00903FE7">
        <w:rPr>
          <w:rFonts w:asciiTheme="minorHAnsi" w:hAnsiTheme="minorHAnsi"/>
          <w:sz w:val="20"/>
          <w:szCs w:val="20"/>
        </w:rPr>
        <w:t>is</w:t>
      </w:r>
      <w:r w:rsidRPr="00F928FA">
        <w:rPr>
          <w:rFonts w:asciiTheme="minorHAnsi" w:hAnsiTheme="minorHAnsi"/>
          <w:sz w:val="20"/>
          <w:szCs w:val="20"/>
        </w:rPr>
        <w:t xml:space="preserve"> ali</w:t>
      </w:r>
      <w:r w:rsidR="007F6185">
        <w:rPr>
          <w:rFonts w:asciiTheme="minorHAnsi" w:hAnsiTheme="minorHAnsi"/>
          <w:sz w:val="20"/>
          <w:szCs w:val="20"/>
        </w:rPr>
        <w:t>gn</w:t>
      </w:r>
      <w:r w:rsidR="00903FE7">
        <w:rPr>
          <w:rFonts w:asciiTheme="minorHAnsi" w:hAnsiTheme="minorHAnsi"/>
          <w:sz w:val="20"/>
          <w:szCs w:val="20"/>
        </w:rPr>
        <w:t>ed</w:t>
      </w:r>
      <w:r w:rsidR="007F6185">
        <w:rPr>
          <w:rFonts w:asciiTheme="minorHAnsi" w:hAnsiTheme="minorHAnsi"/>
          <w:sz w:val="20"/>
          <w:szCs w:val="20"/>
        </w:rPr>
        <w:t xml:space="preserve"> with and build</w:t>
      </w:r>
      <w:r w:rsidR="00903FE7">
        <w:rPr>
          <w:rFonts w:asciiTheme="minorHAnsi" w:hAnsiTheme="minorHAnsi"/>
          <w:sz w:val="20"/>
          <w:szCs w:val="20"/>
        </w:rPr>
        <w:t>s</w:t>
      </w:r>
      <w:r w:rsidR="007F6185">
        <w:rPr>
          <w:rFonts w:asciiTheme="minorHAnsi" w:hAnsiTheme="minorHAnsi"/>
          <w:sz w:val="20"/>
          <w:szCs w:val="20"/>
        </w:rPr>
        <w:t xml:space="preserve"> up</w:t>
      </w:r>
      <w:r w:rsidR="00B523B0" w:rsidRPr="00F928FA">
        <w:rPr>
          <w:rFonts w:asciiTheme="minorHAnsi" w:hAnsiTheme="minorHAnsi"/>
          <w:sz w:val="20"/>
          <w:szCs w:val="20"/>
        </w:rPr>
        <w:t>on the</w:t>
      </w:r>
      <w:r w:rsidR="00EA37E7">
        <w:rPr>
          <w:rFonts w:asciiTheme="minorHAnsi" w:hAnsiTheme="minorHAnsi"/>
          <w:sz w:val="20"/>
          <w:szCs w:val="20"/>
        </w:rPr>
        <w:t xml:space="preserve"> gender responsive strategies outlined in the</w:t>
      </w:r>
      <w:r w:rsidR="00B523B0" w:rsidRPr="00F928FA">
        <w:rPr>
          <w:rFonts w:asciiTheme="minorHAnsi" w:hAnsiTheme="minorHAnsi"/>
          <w:sz w:val="20"/>
          <w:szCs w:val="20"/>
        </w:rPr>
        <w:t xml:space="preserve"> 2018</w:t>
      </w:r>
      <w:r w:rsidRPr="00F928FA">
        <w:rPr>
          <w:rFonts w:asciiTheme="minorHAnsi" w:hAnsiTheme="minorHAnsi"/>
          <w:sz w:val="20"/>
          <w:szCs w:val="20"/>
        </w:rPr>
        <w:t xml:space="preserve"> Gender </w:t>
      </w:r>
      <w:r w:rsidR="00B523B0" w:rsidRPr="00F928FA">
        <w:rPr>
          <w:rFonts w:asciiTheme="minorHAnsi" w:hAnsiTheme="minorHAnsi"/>
          <w:sz w:val="20"/>
          <w:szCs w:val="20"/>
        </w:rPr>
        <w:t xml:space="preserve">in Education policy for </w:t>
      </w:r>
      <w:proofErr w:type="spellStart"/>
      <w:r w:rsidR="00903FE7">
        <w:rPr>
          <w:rFonts w:asciiTheme="minorHAnsi" w:hAnsiTheme="minorHAnsi"/>
          <w:sz w:val="20"/>
          <w:szCs w:val="20"/>
        </w:rPr>
        <w:t>CoEs</w:t>
      </w:r>
      <w:proofErr w:type="spellEnd"/>
      <w:r w:rsidRPr="00F928FA">
        <w:rPr>
          <w:rFonts w:asciiTheme="minorHAnsi" w:hAnsiTheme="minorHAnsi"/>
          <w:sz w:val="20"/>
          <w:szCs w:val="20"/>
        </w:rPr>
        <w:t xml:space="preserve">. It specifically aims to </w:t>
      </w:r>
      <w:r w:rsidR="00B523B0" w:rsidRPr="00F928FA">
        <w:rPr>
          <w:rFonts w:asciiTheme="minorHAnsi" w:hAnsiTheme="minorHAnsi"/>
          <w:sz w:val="20"/>
          <w:szCs w:val="20"/>
        </w:rPr>
        <w:t xml:space="preserve">provide clear definitions, reporting </w:t>
      </w:r>
      <w:r w:rsidR="00EA37E7">
        <w:rPr>
          <w:rFonts w:asciiTheme="minorHAnsi" w:hAnsiTheme="minorHAnsi"/>
          <w:sz w:val="20"/>
          <w:szCs w:val="20"/>
        </w:rPr>
        <w:t>processes</w:t>
      </w:r>
      <w:r w:rsidR="00B523B0" w:rsidRPr="00F928FA">
        <w:rPr>
          <w:rFonts w:asciiTheme="minorHAnsi" w:hAnsiTheme="minorHAnsi"/>
          <w:sz w:val="20"/>
          <w:szCs w:val="20"/>
        </w:rPr>
        <w:t xml:space="preserve">, disciplinary protocols and dissemination guidelines </w:t>
      </w:r>
      <w:r w:rsidR="00EA37E7">
        <w:rPr>
          <w:rFonts w:asciiTheme="minorHAnsi" w:hAnsiTheme="minorHAnsi"/>
          <w:sz w:val="20"/>
          <w:szCs w:val="20"/>
        </w:rPr>
        <w:t xml:space="preserve">for </w:t>
      </w:r>
      <w:proofErr w:type="spellStart"/>
      <w:r w:rsidR="00EA37E7">
        <w:rPr>
          <w:rFonts w:asciiTheme="minorHAnsi" w:hAnsiTheme="minorHAnsi"/>
          <w:sz w:val="20"/>
          <w:szCs w:val="20"/>
        </w:rPr>
        <w:t>CoEs</w:t>
      </w:r>
      <w:proofErr w:type="spellEnd"/>
      <w:r w:rsidR="00EA37E7">
        <w:rPr>
          <w:rFonts w:asciiTheme="minorHAnsi" w:hAnsiTheme="minorHAnsi"/>
          <w:sz w:val="20"/>
          <w:szCs w:val="20"/>
        </w:rPr>
        <w:t xml:space="preserve">; however, other </w:t>
      </w:r>
      <w:r w:rsidRPr="00F928FA">
        <w:rPr>
          <w:rFonts w:asciiTheme="minorHAnsi" w:hAnsiTheme="minorHAnsi"/>
          <w:sz w:val="20"/>
          <w:szCs w:val="20"/>
        </w:rPr>
        <w:t xml:space="preserve">tertiary </w:t>
      </w:r>
      <w:r w:rsidR="00EA37E7">
        <w:rPr>
          <w:rFonts w:asciiTheme="minorHAnsi" w:hAnsiTheme="minorHAnsi"/>
          <w:sz w:val="20"/>
          <w:szCs w:val="20"/>
        </w:rPr>
        <w:t xml:space="preserve">and pre-tertiary institutions are encouraged to use and </w:t>
      </w:r>
      <w:r w:rsidRPr="00F928FA">
        <w:rPr>
          <w:rFonts w:asciiTheme="minorHAnsi" w:hAnsiTheme="minorHAnsi"/>
          <w:sz w:val="20"/>
          <w:szCs w:val="20"/>
        </w:rPr>
        <w:t xml:space="preserve">adapt </w:t>
      </w:r>
      <w:r w:rsidR="00EA37E7">
        <w:rPr>
          <w:rFonts w:asciiTheme="minorHAnsi" w:hAnsiTheme="minorHAnsi"/>
          <w:sz w:val="20"/>
          <w:szCs w:val="20"/>
        </w:rPr>
        <w:t xml:space="preserve">relevant </w:t>
      </w:r>
      <w:r w:rsidRPr="00F928FA">
        <w:rPr>
          <w:rFonts w:asciiTheme="minorHAnsi" w:hAnsiTheme="minorHAnsi"/>
          <w:sz w:val="20"/>
          <w:szCs w:val="20"/>
        </w:rPr>
        <w:t xml:space="preserve">strategies </w:t>
      </w:r>
      <w:r w:rsidR="00EA37E7">
        <w:rPr>
          <w:rFonts w:asciiTheme="minorHAnsi" w:hAnsiTheme="minorHAnsi"/>
          <w:sz w:val="20"/>
          <w:szCs w:val="20"/>
        </w:rPr>
        <w:t>for their contexts</w:t>
      </w:r>
      <w:r w:rsidRPr="00F928FA">
        <w:rPr>
          <w:rFonts w:asciiTheme="minorHAnsi" w:hAnsiTheme="minorHAnsi"/>
          <w:sz w:val="20"/>
          <w:szCs w:val="20"/>
        </w:rPr>
        <w:t xml:space="preserve">.  </w:t>
      </w:r>
    </w:p>
    <w:p w14:paraId="2349287A" w14:textId="77777777" w:rsidR="00C53E5F" w:rsidRDefault="00C53E5F" w:rsidP="00EA182F">
      <w:pPr>
        <w:pStyle w:val="Default"/>
        <w:jc w:val="both"/>
        <w:rPr>
          <w:rFonts w:asciiTheme="minorHAnsi" w:hAnsiTheme="minorHAnsi"/>
          <w:sz w:val="20"/>
          <w:szCs w:val="20"/>
        </w:rPr>
      </w:pPr>
    </w:p>
    <w:p w14:paraId="48A29913" w14:textId="77777777" w:rsidR="00903FE7" w:rsidRPr="00F928FA" w:rsidRDefault="00903FE7" w:rsidP="00EA182F">
      <w:pPr>
        <w:pStyle w:val="Default"/>
        <w:jc w:val="both"/>
        <w:rPr>
          <w:rFonts w:asciiTheme="minorHAnsi" w:hAnsiTheme="minorHAnsi"/>
          <w:sz w:val="20"/>
          <w:szCs w:val="20"/>
        </w:rPr>
      </w:pPr>
    </w:p>
    <w:p w14:paraId="20D7560E" w14:textId="77777777" w:rsidR="00C53E5F" w:rsidRPr="00F928FA" w:rsidRDefault="00C53E5F" w:rsidP="00EA182F">
      <w:pPr>
        <w:pStyle w:val="Heading2"/>
        <w:spacing w:line="240" w:lineRule="auto"/>
        <w:jc w:val="both"/>
        <w:rPr>
          <w:rFonts w:asciiTheme="minorHAnsi" w:hAnsiTheme="minorHAnsi"/>
          <w:b/>
          <w:sz w:val="20"/>
          <w:szCs w:val="20"/>
        </w:rPr>
      </w:pPr>
      <w:bookmarkStart w:id="12" w:name="_Toc508121978"/>
      <w:bookmarkStart w:id="13" w:name="_Toc508732302"/>
      <w:r w:rsidRPr="00F928FA">
        <w:rPr>
          <w:rFonts w:asciiTheme="minorHAnsi" w:hAnsiTheme="minorHAnsi"/>
          <w:b/>
          <w:sz w:val="20"/>
          <w:szCs w:val="20"/>
        </w:rPr>
        <w:t>2.3 Policy Principles</w:t>
      </w:r>
      <w:bookmarkEnd w:id="12"/>
      <w:bookmarkEnd w:id="13"/>
      <w:r w:rsidRPr="00F928FA">
        <w:rPr>
          <w:rFonts w:asciiTheme="minorHAnsi" w:hAnsiTheme="minorHAnsi"/>
          <w:b/>
          <w:sz w:val="20"/>
          <w:szCs w:val="20"/>
        </w:rPr>
        <w:t xml:space="preserve"> </w:t>
      </w:r>
    </w:p>
    <w:p w14:paraId="000D1D00" w14:textId="77777777" w:rsidR="00C53E5F" w:rsidRPr="00F928FA" w:rsidRDefault="00C53E5F" w:rsidP="00EA182F">
      <w:pPr>
        <w:pStyle w:val="Default"/>
        <w:jc w:val="both"/>
        <w:rPr>
          <w:rFonts w:asciiTheme="minorHAnsi" w:hAnsiTheme="minorHAnsi"/>
          <w:sz w:val="20"/>
          <w:szCs w:val="20"/>
        </w:rPr>
      </w:pPr>
    </w:p>
    <w:p w14:paraId="121E282C" w14:textId="77777777" w:rsidR="00C53E5F" w:rsidRPr="00F928FA" w:rsidRDefault="00C53E5F" w:rsidP="00EA182F">
      <w:pPr>
        <w:pStyle w:val="Default"/>
        <w:jc w:val="both"/>
        <w:rPr>
          <w:rFonts w:asciiTheme="minorHAnsi" w:hAnsiTheme="minorHAnsi"/>
          <w:sz w:val="20"/>
          <w:szCs w:val="20"/>
        </w:rPr>
      </w:pPr>
      <w:r w:rsidRPr="00F928FA">
        <w:rPr>
          <w:rFonts w:asciiTheme="minorHAnsi" w:hAnsiTheme="minorHAnsi"/>
          <w:sz w:val="20"/>
          <w:szCs w:val="20"/>
        </w:rPr>
        <w:t>In alignment wit</w:t>
      </w:r>
      <w:r w:rsidR="00B523B0" w:rsidRPr="00F928FA">
        <w:rPr>
          <w:rFonts w:asciiTheme="minorHAnsi" w:hAnsiTheme="minorHAnsi"/>
          <w:sz w:val="20"/>
          <w:szCs w:val="20"/>
        </w:rPr>
        <w:t>h the 2018</w:t>
      </w:r>
      <w:r w:rsidRPr="00F928FA">
        <w:rPr>
          <w:rFonts w:asciiTheme="minorHAnsi" w:hAnsiTheme="minorHAnsi"/>
          <w:sz w:val="20"/>
          <w:szCs w:val="20"/>
        </w:rPr>
        <w:t xml:space="preserve"> Gender </w:t>
      </w:r>
      <w:r w:rsidR="00B523B0" w:rsidRPr="00F928FA">
        <w:rPr>
          <w:rFonts w:asciiTheme="minorHAnsi" w:hAnsiTheme="minorHAnsi"/>
          <w:sz w:val="20"/>
          <w:szCs w:val="20"/>
        </w:rPr>
        <w:t xml:space="preserve">in Education policy for the </w:t>
      </w:r>
      <w:r w:rsidRPr="00F928FA">
        <w:rPr>
          <w:rFonts w:asciiTheme="minorHAnsi" w:hAnsiTheme="minorHAnsi"/>
          <w:sz w:val="20"/>
          <w:szCs w:val="20"/>
        </w:rPr>
        <w:t xml:space="preserve">tertiary level, the following principles guide this policy:   </w:t>
      </w:r>
    </w:p>
    <w:p w14:paraId="29F7E90B" w14:textId="77777777" w:rsidR="00C53E5F" w:rsidRPr="00F928FA" w:rsidRDefault="00C53E5F" w:rsidP="00EA182F">
      <w:pPr>
        <w:pStyle w:val="Default"/>
        <w:jc w:val="both"/>
        <w:rPr>
          <w:rFonts w:asciiTheme="minorHAnsi" w:hAnsiTheme="minorHAnsi"/>
          <w:b/>
          <w:sz w:val="20"/>
          <w:szCs w:val="20"/>
        </w:rPr>
      </w:pPr>
    </w:p>
    <w:p w14:paraId="26B40FF3" w14:textId="77777777" w:rsidR="00C53E5F" w:rsidRPr="00F928FA" w:rsidRDefault="00C53E5F" w:rsidP="00EA182F">
      <w:pPr>
        <w:pStyle w:val="Default"/>
        <w:numPr>
          <w:ilvl w:val="1"/>
          <w:numId w:val="2"/>
        </w:numPr>
        <w:ind w:left="720"/>
        <w:jc w:val="both"/>
        <w:rPr>
          <w:rFonts w:asciiTheme="minorHAnsi" w:hAnsiTheme="minorHAnsi"/>
          <w:sz w:val="20"/>
          <w:szCs w:val="20"/>
        </w:rPr>
      </w:pPr>
      <w:r w:rsidRPr="00F928FA">
        <w:rPr>
          <w:rFonts w:asciiTheme="minorHAnsi" w:hAnsiTheme="minorHAnsi"/>
          <w:b/>
          <w:sz w:val="20"/>
          <w:szCs w:val="20"/>
        </w:rPr>
        <w:t>Mutual Co-existence:</w:t>
      </w:r>
      <w:r w:rsidRPr="00F928FA">
        <w:rPr>
          <w:rFonts w:asciiTheme="minorHAnsi" w:hAnsiTheme="minorHAnsi"/>
          <w:sz w:val="20"/>
          <w:szCs w:val="20"/>
        </w:rPr>
        <w:t xml:space="preserve"> Ghanaian men and women </w:t>
      </w:r>
      <w:r w:rsidR="00EA37E7">
        <w:rPr>
          <w:rFonts w:asciiTheme="minorHAnsi" w:hAnsiTheme="minorHAnsi"/>
          <w:sz w:val="20"/>
          <w:szCs w:val="20"/>
        </w:rPr>
        <w:t>should</w:t>
      </w:r>
      <w:r w:rsidRPr="00F928FA">
        <w:rPr>
          <w:rFonts w:asciiTheme="minorHAnsi" w:hAnsiTheme="minorHAnsi"/>
          <w:sz w:val="20"/>
          <w:szCs w:val="20"/>
        </w:rPr>
        <w:t xml:space="preserve"> co-exist peacefully</w:t>
      </w:r>
      <w:r w:rsidR="00F928FA">
        <w:rPr>
          <w:rFonts w:asciiTheme="minorHAnsi" w:hAnsiTheme="minorHAnsi"/>
          <w:sz w:val="20"/>
          <w:szCs w:val="20"/>
        </w:rPr>
        <w:t>, respectfully</w:t>
      </w:r>
      <w:r w:rsidRPr="00F928FA">
        <w:rPr>
          <w:rFonts w:asciiTheme="minorHAnsi" w:hAnsiTheme="minorHAnsi"/>
          <w:sz w:val="20"/>
          <w:szCs w:val="20"/>
        </w:rPr>
        <w:t xml:space="preserve"> and improve gender relations. </w:t>
      </w:r>
    </w:p>
    <w:p w14:paraId="64D4B371" w14:textId="77777777" w:rsidR="00C53E5F" w:rsidRPr="00F928FA" w:rsidRDefault="00C53E5F" w:rsidP="00EA182F">
      <w:pPr>
        <w:pStyle w:val="Default"/>
        <w:jc w:val="both"/>
        <w:rPr>
          <w:rFonts w:asciiTheme="minorHAnsi" w:hAnsiTheme="minorHAnsi"/>
          <w:sz w:val="20"/>
          <w:szCs w:val="20"/>
        </w:rPr>
      </w:pPr>
    </w:p>
    <w:p w14:paraId="4EF4F1E8" w14:textId="77777777" w:rsidR="00B523B0" w:rsidRPr="00F928FA" w:rsidRDefault="00C53E5F" w:rsidP="00EA182F">
      <w:pPr>
        <w:pStyle w:val="Default"/>
        <w:numPr>
          <w:ilvl w:val="1"/>
          <w:numId w:val="2"/>
        </w:numPr>
        <w:ind w:left="720"/>
        <w:jc w:val="both"/>
        <w:rPr>
          <w:rFonts w:asciiTheme="minorHAnsi" w:hAnsiTheme="minorHAnsi"/>
          <w:sz w:val="20"/>
          <w:szCs w:val="20"/>
        </w:rPr>
      </w:pPr>
      <w:r w:rsidRPr="00F928FA">
        <w:rPr>
          <w:rFonts w:asciiTheme="minorHAnsi" w:hAnsiTheme="minorHAnsi"/>
          <w:b/>
          <w:sz w:val="20"/>
          <w:szCs w:val="20"/>
        </w:rPr>
        <w:t>Non-Discrimination</w:t>
      </w:r>
      <w:r w:rsidRPr="00F928FA">
        <w:rPr>
          <w:rFonts w:asciiTheme="minorHAnsi" w:hAnsiTheme="minorHAnsi"/>
          <w:sz w:val="20"/>
          <w:szCs w:val="20"/>
        </w:rPr>
        <w:t xml:space="preserve">: As enshrined in the 1992 Constitution of Ghana, neither Ghanaian men nor women </w:t>
      </w:r>
      <w:r w:rsidR="00EA37E7">
        <w:rPr>
          <w:rFonts w:asciiTheme="minorHAnsi" w:hAnsiTheme="minorHAnsi"/>
          <w:sz w:val="20"/>
          <w:szCs w:val="20"/>
        </w:rPr>
        <w:t>should</w:t>
      </w:r>
      <w:r w:rsidRPr="00F928FA">
        <w:rPr>
          <w:rFonts w:asciiTheme="minorHAnsi" w:hAnsiTheme="minorHAnsi"/>
          <w:sz w:val="20"/>
          <w:szCs w:val="20"/>
        </w:rPr>
        <w:t xml:space="preserve"> be discriminated against in terms of access to the resources that the nation offers to its citizens. </w:t>
      </w:r>
    </w:p>
    <w:p w14:paraId="25F134CA" w14:textId="77777777" w:rsidR="00B523B0" w:rsidRPr="00F928FA" w:rsidRDefault="00B523B0" w:rsidP="00EA182F">
      <w:pPr>
        <w:pStyle w:val="ListParagraph"/>
        <w:jc w:val="both"/>
        <w:rPr>
          <w:rFonts w:asciiTheme="minorHAnsi" w:hAnsiTheme="minorHAnsi"/>
          <w:b/>
        </w:rPr>
      </w:pPr>
    </w:p>
    <w:p w14:paraId="3182E540" w14:textId="77777777" w:rsidR="00C53E5F" w:rsidRPr="00EA37E7" w:rsidRDefault="00B523B0" w:rsidP="00EA182F">
      <w:pPr>
        <w:pStyle w:val="Default"/>
        <w:numPr>
          <w:ilvl w:val="1"/>
          <w:numId w:val="2"/>
        </w:numPr>
        <w:ind w:left="720"/>
        <w:jc w:val="both"/>
        <w:rPr>
          <w:rFonts w:asciiTheme="minorHAnsi" w:hAnsiTheme="minorHAnsi"/>
          <w:sz w:val="20"/>
          <w:szCs w:val="20"/>
        </w:rPr>
      </w:pPr>
      <w:r w:rsidRPr="00F928FA">
        <w:rPr>
          <w:rFonts w:asciiTheme="minorHAnsi" w:hAnsiTheme="minorHAnsi"/>
          <w:b/>
          <w:sz w:val="20"/>
          <w:szCs w:val="20"/>
        </w:rPr>
        <w:t>Non-Violence</w:t>
      </w:r>
      <w:r w:rsidR="00C53E5F" w:rsidRPr="00F928FA">
        <w:rPr>
          <w:rFonts w:asciiTheme="minorHAnsi" w:hAnsiTheme="minorHAnsi"/>
          <w:sz w:val="20"/>
          <w:szCs w:val="20"/>
        </w:rPr>
        <w:t xml:space="preserve">: </w:t>
      </w:r>
      <w:r w:rsidRPr="00F928FA">
        <w:rPr>
          <w:rFonts w:asciiTheme="minorHAnsi" w:hAnsiTheme="minorHAnsi"/>
          <w:sz w:val="20"/>
          <w:szCs w:val="20"/>
        </w:rPr>
        <w:t xml:space="preserve">Ghana’s </w:t>
      </w:r>
      <w:proofErr w:type="spellStart"/>
      <w:r w:rsidR="00903FE7" w:rsidRPr="00903FE7">
        <w:rPr>
          <w:rFonts w:asciiTheme="minorHAnsi" w:hAnsiTheme="minorHAnsi" w:cs="Arial"/>
          <w:sz w:val="20"/>
          <w:szCs w:val="20"/>
          <w:lang w:val="en-US"/>
        </w:rPr>
        <w:t>Labour</w:t>
      </w:r>
      <w:proofErr w:type="spellEnd"/>
      <w:r w:rsidR="00903FE7" w:rsidRPr="00903FE7">
        <w:rPr>
          <w:rFonts w:asciiTheme="minorHAnsi" w:hAnsiTheme="minorHAnsi" w:cs="Arial"/>
          <w:sz w:val="20"/>
          <w:szCs w:val="20"/>
          <w:lang w:val="en-US"/>
        </w:rPr>
        <w:t xml:space="preserve"> Act (2003)</w:t>
      </w:r>
      <w:r w:rsidR="00903FE7" w:rsidRPr="00F928FA">
        <w:rPr>
          <w:rFonts w:cs="Arial"/>
          <w:sz w:val="20"/>
          <w:szCs w:val="20"/>
          <w:lang w:val="en-US"/>
        </w:rPr>
        <w:t xml:space="preserve"> </w:t>
      </w:r>
      <w:r w:rsidR="00903FE7" w:rsidRPr="00903FE7">
        <w:rPr>
          <w:rFonts w:asciiTheme="minorHAnsi" w:hAnsiTheme="minorHAnsi" w:cs="Arial"/>
          <w:sz w:val="20"/>
          <w:szCs w:val="20"/>
          <w:lang w:val="en-US"/>
        </w:rPr>
        <w:t xml:space="preserve">and </w:t>
      </w:r>
      <w:r w:rsidRPr="00F928FA">
        <w:rPr>
          <w:rFonts w:asciiTheme="minorHAnsi" w:hAnsiTheme="minorHAnsi"/>
          <w:sz w:val="20"/>
          <w:szCs w:val="20"/>
        </w:rPr>
        <w:t xml:space="preserve">Domestic Violence Act (2007) </w:t>
      </w:r>
      <w:r w:rsidR="00EA37E7">
        <w:rPr>
          <w:rFonts w:asciiTheme="minorHAnsi" w:hAnsiTheme="minorHAnsi"/>
          <w:sz w:val="20"/>
          <w:szCs w:val="20"/>
        </w:rPr>
        <w:t>prohibits</w:t>
      </w:r>
      <w:r w:rsidRPr="00F928FA">
        <w:rPr>
          <w:rFonts w:asciiTheme="minorHAnsi" w:hAnsiTheme="minorHAnsi"/>
          <w:sz w:val="20"/>
          <w:szCs w:val="20"/>
        </w:rPr>
        <w:t xml:space="preserve"> sexual harassment</w:t>
      </w:r>
      <w:r w:rsidR="00581A97">
        <w:rPr>
          <w:rFonts w:asciiTheme="minorHAnsi" w:hAnsiTheme="minorHAnsi"/>
          <w:sz w:val="20"/>
          <w:szCs w:val="20"/>
        </w:rPr>
        <w:t xml:space="preserve">, </w:t>
      </w:r>
      <w:r w:rsidRPr="00EA37E7">
        <w:rPr>
          <w:rFonts w:asciiTheme="minorHAnsi" w:hAnsiTheme="minorHAnsi"/>
          <w:sz w:val="20"/>
          <w:szCs w:val="20"/>
        </w:rPr>
        <w:t>intimidation by i</w:t>
      </w:r>
      <w:r w:rsidR="00EA37E7">
        <w:rPr>
          <w:rFonts w:asciiTheme="minorHAnsi" w:hAnsiTheme="minorHAnsi"/>
          <w:sz w:val="20"/>
          <w:szCs w:val="20"/>
        </w:rPr>
        <w:t xml:space="preserve">nducing fear in another person, </w:t>
      </w:r>
      <w:r w:rsidRPr="00EA37E7">
        <w:rPr>
          <w:rFonts w:asciiTheme="minorHAnsi" w:hAnsiTheme="minorHAnsi"/>
          <w:sz w:val="20"/>
          <w:szCs w:val="20"/>
        </w:rPr>
        <w:t>behaviour or conduct that harms another person, endangers the safety, health or well-being of another person, undermines another person's privacy, int</w:t>
      </w:r>
      <w:r w:rsidR="00581A97">
        <w:rPr>
          <w:rFonts w:asciiTheme="minorHAnsi" w:hAnsiTheme="minorHAnsi"/>
          <w:sz w:val="20"/>
          <w:szCs w:val="20"/>
        </w:rPr>
        <w:t>egrity or security, or detracts</w:t>
      </w:r>
      <w:r w:rsidRPr="00EA37E7">
        <w:rPr>
          <w:rFonts w:asciiTheme="minorHAnsi" w:hAnsiTheme="minorHAnsi"/>
          <w:sz w:val="20"/>
          <w:szCs w:val="20"/>
        </w:rPr>
        <w:t xml:space="preserve"> from another person's dignity and worth as a human being.</w:t>
      </w:r>
      <w:r w:rsidR="00C53E5F" w:rsidRPr="00EA37E7">
        <w:rPr>
          <w:rFonts w:asciiTheme="minorHAnsi" w:hAnsiTheme="minorHAnsi"/>
          <w:sz w:val="20"/>
          <w:szCs w:val="20"/>
        </w:rPr>
        <w:t xml:space="preserve">  </w:t>
      </w:r>
    </w:p>
    <w:p w14:paraId="05A1A71D" w14:textId="77777777" w:rsidR="00F928FA" w:rsidRDefault="00F928FA" w:rsidP="00EA182F">
      <w:pPr>
        <w:pStyle w:val="ListParagraph"/>
        <w:jc w:val="both"/>
        <w:rPr>
          <w:rFonts w:asciiTheme="minorHAnsi" w:hAnsiTheme="minorHAnsi"/>
        </w:rPr>
      </w:pPr>
    </w:p>
    <w:p w14:paraId="2594B55D" w14:textId="77777777" w:rsidR="00F928FA" w:rsidRPr="00F928FA" w:rsidRDefault="00F928FA" w:rsidP="00EA182F">
      <w:pPr>
        <w:pStyle w:val="Default"/>
        <w:numPr>
          <w:ilvl w:val="1"/>
          <w:numId w:val="2"/>
        </w:numPr>
        <w:ind w:left="720"/>
        <w:jc w:val="both"/>
        <w:rPr>
          <w:rFonts w:asciiTheme="minorHAnsi" w:hAnsiTheme="minorHAnsi"/>
          <w:sz w:val="20"/>
          <w:szCs w:val="20"/>
        </w:rPr>
      </w:pPr>
      <w:r w:rsidRPr="00F928FA">
        <w:rPr>
          <w:rFonts w:asciiTheme="minorHAnsi" w:hAnsiTheme="minorHAnsi"/>
          <w:b/>
          <w:sz w:val="20"/>
          <w:szCs w:val="20"/>
        </w:rPr>
        <w:t>Fairness and confidentiality</w:t>
      </w:r>
      <w:r>
        <w:rPr>
          <w:rFonts w:asciiTheme="minorHAnsi" w:hAnsiTheme="minorHAnsi"/>
          <w:sz w:val="20"/>
          <w:szCs w:val="20"/>
        </w:rPr>
        <w:t xml:space="preserve">: </w:t>
      </w:r>
      <w:r w:rsidRPr="00F928FA">
        <w:rPr>
          <w:rFonts w:asciiTheme="minorHAnsi" w:hAnsiTheme="minorHAnsi"/>
          <w:sz w:val="20"/>
          <w:szCs w:val="20"/>
        </w:rPr>
        <w:t xml:space="preserve">All </w:t>
      </w:r>
      <w:r w:rsidR="00EA37E7">
        <w:rPr>
          <w:rFonts w:asciiTheme="minorHAnsi" w:hAnsiTheme="minorHAnsi"/>
          <w:sz w:val="20"/>
          <w:szCs w:val="20"/>
        </w:rPr>
        <w:t>activities and strategies regarding sexual</w:t>
      </w:r>
      <w:r w:rsidRPr="00F928FA">
        <w:rPr>
          <w:rFonts w:asciiTheme="minorHAnsi" w:hAnsiTheme="minorHAnsi"/>
          <w:sz w:val="20"/>
          <w:szCs w:val="20"/>
        </w:rPr>
        <w:t xml:space="preserve"> harassment </w:t>
      </w:r>
      <w:r w:rsidR="00EA37E7">
        <w:rPr>
          <w:rFonts w:asciiTheme="minorHAnsi" w:hAnsiTheme="minorHAnsi"/>
          <w:sz w:val="20"/>
          <w:szCs w:val="20"/>
        </w:rPr>
        <w:t xml:space="preserve">cases </w:t>
      </w:r>
      <w:r>
        <w:rPr>
          <w:rFonts w:asciiTheme="minorHAnsi" w:hAnsiTheme="minorHAnsi"/>
          <w:sz w:val="20"/>
          <w:szCs w:val="20"/>
        </w:rPr>
        <w:t>should</w:t>
      </w:r>
      <w:r w:rsidRPr="00F928FA">
        <w:rPr>
          <w:rFonts w:asciiTheme="minorHAnsi" w:hAnsiTheme="minorHAnsi"/>
          <w:sz w:val="20"/>
          <w:szCs w:val="20"/>
        </w:rPr>
        <w:t xml:space="preserve"> be </w:t>
      </w:r>
      <w:r w:rsidR="00EA37E7">
        <w:rPr>
          <w:rFonts w:asciiTheme="minorHAnsi" w:hAnsiTheme="minorHAnsi"/>
          <w:sz w:val="20"/>
          <w:szCs w:val="20"/>
        </w:rPr>
        <w:t xml:space="preserve">dealt with fairly, </w:t>
      </w:r>
      <w:r w:rsidRPr="00F928FA">
        <w:rPr>
          <w:rFonts w:asciiTheme="minorHAnsi" w:hAnsiTheme="minorHAnsi"/>
          <w:sz w:val="20"/>
          <w:szCs w:val="20"/>
        </w:rPr>
        <w:t xml:space="preserve">promptly </w:t>
      </w:r>
      <w:r w:rsidR="00EA37E7">
        <w:rPr>
          <w:rFonts w:asciiTheme="minorHAnsi" w:hAnsiTheme="minorHAnsi"/>
          <w:sz w:val="20"/>
          <w:szCs w:val="20"/>
        </w:rPr>
        <w:t>and</w:t>
      </w:r>
      <w:r w:rsidRPr="00F928FA">
        <w:rPr>
          <w:rFonts w:asciiTheme="minorHAnsi" w:hAnsiTheme="minorHAnsi"/>
          <w:sz w:val="20"/>
          <w:szCs w:val="20"/>
        </w:rPr>
        <w:t xml:space="preserve"> in a confidential manner</w:t>
      </w:r>
      <w:r w:rsidR="00EA37E7">
        <w:rPr>
          <w:rFonts w:asciiTheme="minorHAnsi" w:hAnsiTheme="minorHAnsi"/>
          <w:sz w:val="20"/>
          <w:szCs w:val="20"/>
        </w:rPr>
        <w:t>.</w:t>
      </w:r>
    </w:p>
    <w:p w14:paraId="54FE829B" w14:textId="77777777" w:rsidR="00C53E5F" w:rsidRPr="00F928FA" w:rsidRDefault="00C53E5F" w:rsidP="00EA182F">
      <w:pPr>
        <w:pStyle w:val="Default"/>
        <w:jc w:val="both"/>
        <w:rPr>
          <w:rFonts w:asciiTheme="minorHAnsi" w:hAnsiTheme="minorHAnsi"/>
          <w:sz w:val="20"/>
          <w:szCs w:val="20"/>
        </w:rPr>
      </w:pPr>
    </w:p>
    <w:p w14:paraId="42E55BA3" w14:textId="77777777" w:rsidR="00C53E5F" w:rsidRPr="00F928FA" w:rsidRDefault="00C53E5F" w:rsidP="00EA182F">
      <w:pPr>
        <w:pStyle w:val="Default"/>
        <w:numPr>
          <w:ilvl w:val="1"/>
          <w:numId w:val="2"/>
        </w:numPr>
        <w:ind w:left="720"/>
        <w:jc w:val="both"/>
        <w:rPr>
          <w:rFonts w:asciiTheme="minorHAnsi" w:hAnsiTheme="minorHAnsi"/>
          <w:sz w:val="20"/>
          <w:szCs w:val="20"/>
        </w:rPr>
      </w:pPr>
      <w:r w:rsidRPr="00F928FA">
        <w:rPr>
          <w:rFonts w:asciiTheme="minorHAnsi" w:hAnsiTheme="minorHAnsi"/>
          <w:b/>
          <w:sz w:val="20"/>
          <w:szCs w:val="20"/>
        </w:rPr>
        <w:t>Political Will</w:t>
      </w:r>
      <w:r w:rsidRPr="00F928FA">
        <w:rPr>
          <w:rFonts w:asciiTheme="minorHAnsi" w:hAnsiTheme="minorHAnsi"/>
          <w:sz w:val="20"/>
          <w:szCs w:val="20"/>
        </w:rPr>
        <w:t xml:space="preserve">: Government and all stakeholders in the education sector </w:t>
      </w:r>
      <w:r w:rsidR="00EA37E7">
        <w:rPr>
          <w:rFonts w:asciiTheme="minorHAnsi" w:hAnsiTheme="minorHAnsi"/>
          <w:sz w:val="20"/>
          <w:szCs w:val="20"/>
        </w:rPr>
        <w:t xml:space="preserve">should </w:t>
      </w:r>
      <w:r w:rsidRPr="00F928FA">
        <w:rPr>
          <w:rFonts w:asciiTheme="minorHAnsi" w:hAnsiTheme="minorHAnsi"/>
          <w:sz w:val="20"/>
          <w:szCs w:val="20"/>
        </w:rPr>
        <w:t xml:space="preserve">have the political will to </w:t>
      </w:r>
      <w:r w:rsidR="00F928FA">
        <w:rPr>
          <w:rFonts w:asciiTheme="minorHAnsi" w:hAnsiTheme="minorHAnsi"/>
          <w:sz w:val="20"/>
          <w:szCs w:val="20"/>
        </w:rPr>
        <w:t>eliminate sexual harassment</w:t>
      </w:r>
      <w:r w:rsidR="00EA37E7">
        <w:rPr>
          <w:rFonts w:asciiTheme="minorHAnsi" w:hAnsiTheme="minorHAnsi"/>
          <w:sz w:val="20"/>
          <w:szCs w:val="20"/>
        </w:rPr>
        <w:t>.</w:t>
      </w:r>
    </w:p>
    <w:p w14:paraId="73F94232" w14:textId="77777777" w:rsidR="000A7621" w:rsidRPr="000A7621" w:rsidRDefault="000A7621" w:rsidP="00EA182F">
      <w:pPr>
        <w:jc w:val="both"/>
      </w:pPr>
      <w:bookmarkStart w:id="14" w:name="_Toc508121979"/>
    </w:p>
    <w:p w14:paraId="3C6D6B08" w14:textId="77777777" w:rsidR="00C53E5F" w:rsidRPr="00F928FA" w:rsidRDefault="00C53E5F" w:rsidP="00EA182F">
      <w:pPr>
        <w:pStyle w:val="Heading2"/>
        <w:spacing w:line="240" w:lineRule="auto"/>
        <w:jc w:val="both"/>
        <w:rPr>
          <w:rFonts w:asciiTheme="minorHAnsi" w:hAnsiTheme="minorHAnsi"/>
          <w:b/>
          <w:sz w:val="20"/>
          <w:szCs w:val="20"/>
        </w:rPr>
      </w:pPr>
      <w:bookmarkStart w:id="15" w:name="_Toc508732303"/>
      <w:r w:rsidRPr="00F928FA">
        <w:rPr>
          <w:rFonts w:asciiTheme="minorHAnsi" w:hAnsiTheme="minorHAnsi"/>
          <w:b/>
          <w:sz w:val="20"/>
          <w:szCs w:val="20"/>
        </w:rPr>
        <w:t xml:space="preserve">2.4 Policy Basis of the </w:t>
      </w:r>
      <w:r w:rsidR="00D63D7F" w:rsidRPr="00F928FA">
        <w:rPr>
          <w:rFonts w:asciiTheme="minorHAnsi" w:hAnsiTheme="minorHAnsi"/>
          <w:b/>
          <w:sz w:val="20"/>
          <w:szCs w:val="20"/>
        </w:rPr>
        <w:t>Sexual Harassment in Education</w:t>
      </w:r>
      <w:r w:rsidRPr="00F928FA">
        <w:rPr>
          <w:rFonts w:asciiTheme="minorHAnsi" w:hAnsiTheme="minorHAnsi"/>
          <w:b/>
          <w:sz w:val="20"/>
          <w:szCs w:val="20"/>
        </w:rPr>
        <w:t xml:space="preserve"> Policy</w:t>
      </w:r>
      <w:bookmarkEnd w:id="14"/>
      <w:bookmarkEnd w:id="15"/>
      <w:r w:rsidRPr="00F928FA">
        <w:rPr>
          <w:rFonts w:asciiTheme="minorHAnsi" w:hAnsiTheme="minorHAnsi"/>
          <w:b/>
          <w:sz w:val="20"/>
          <w:szCs w:val="20"/>
        </w:rPr>
        <w:t xml:space="preserve"> </w:t>
      </w:r>
    </w:p>
    <w:p w14:paraId="4CAFD6EA" w14:textId="77777777" w:rsidR="00C53E5F" w:rsidRPr="00F928FA" w:rsidRDefault="00C53E5F" w:rsidP="00EA182F">
      <w:pPr>
        <w:pStyle w:val="Default"/>
        <w:jc w:val="both"/>
        <w:rPr>
          <w:rFonts w:asciiTheme="minorHAnsi" w:hAnsiTheme="minorHAnsi"/>
          <w:sz w:val="20"/>
          <w:szCs w:val="20"/>
        </w:rPr>
      </w:pPr>
    </w:p>
    <w:p w14:paraId="10D4B404" w14:textId="77777777" w:rsidR="00C53E5F" w:rsidRPr="00F928FA" w:rsidRDefault="00C53E5F" w:rsidP="00EA182F">
      <w:pPr>
        <w:pStyle w:val="Default"/>
        <w:jc w:val="both"/>
        <w:rPr>
          <w:rFonts w:asciiTheme="minorHAnsi" w:hAnsiTheme="minorHAnsi"/>
          <w:sz w:val="20"/>
          <w:szCs w:val="20"/>
        </w:rPr>
      </w:pPr>
      <w:r w:rsidRPr="00F928FA">
        <w:rPr>
          <w:rFonts w:asciiTheme="minorHAnsi" w:hAnsiTheme="minorHAnsi"/>
          <w:sz w:val="20"/>
          <w:szCs w:val="20"/>
        </w:rPr>
        <w:t>The Government of Ghana has passed national legislation and has ratified various international conventions that seek to promote gender equality</w:t>
      </w:r>
      <w:r w:rsidR="00A061A1" w:rsidRPr="00F928FA">
        <w:rPr>
          <w:rFonts w:asciiTheme="minorHAnsi" w:hAnsiTheme="minorHAnsi"/>
          <w:sz w:val="20"/>
          <w:szCs w:val="20"/>
        </w:rPr>
        <w:t xml:space="preserve"> and reduce </w:t>
      </w:r>
      <w:proofErr w:type="gramStart"/>
      <w:r w:rsidR="00A061A1" w:rsidRPr="00F928FA">
        <w:rPr>
          <w:rFonts w:asciiTheme="minorHAnsi" w:hAnsiTheme="minorHAnsi"/>
          <w:sz w:val="20"/>
          <w:szCs w:val="20"/>
        </w:rPr>
        <w:t>gender based</w:t>
      </w:r>
      <w:proofErr w:type="gramEnd"/>
      <w:r w:rsidR="00A061A1" w:rsidRPr="00F928FA">
        <w:rPr>
          <w:rFonts w:asciiTheme="minorHAnsi" w:hAnsiTheme="minorHAnsi"/>
          <w:sz w:val="20"/>
          <w:szCs w:val="20"/>
        </w:rPr>
        <w:t xml:space="preserve"> violence</w:t>
      </w:r>
      <w:r w:rsidRPr="00F928FA">
        <w:rPr>
          <w:rFonts w:asciiTheme="minorHAnsi" w:hAnsiTheme="minorHAnsi"/>
          <w:sz w:val="20"/>
          <w:szCs w:val="20"/>
        </w:rPr>
        <w:t>. Signing these conventions and declarations is a clear indication that the Government is committed to pursuing gender equality in development. The following documents have been identified in the Gender in Edu</w:t>
      </w:r>
      <w:r w:rsidR="00A061A1" w:rsidRPr="00F928FA">
        <w:rPr>
          <w:rFonts w:asciiTheme="minorHAnsi" w:hAnsiTheme="minorHAnsi"/>
          <w:sz w:val="20"/>
          <w:szCs w:val="20"/>
        </w:rPr>
        <w:t xml:space="preserve">cation Policy for </w:t>
      </w:r>
      <w:proofErr w:type="spellStart"/>
      <w:r w:rsidR="00903FE7">
        <w:rPr>
          <w:rFonts w:asciiTheme="minorHAnsi" w:hAnsiTheme="minorHAnsi"/>
          <w:sz w:val="20"/>
          <w:szCs w:val="20"/>
        </w:rPr>
        <w:t>CoEs</w:t>
      </w:r>
      <w:proofErr w:type="spellEnd"/>
      <w:r w:rsidRPr="00F928FA">
        <w:rPr>
          <w:rFonts w:asciiTheme="minorHAnsi" w:hAnsiTheme="minorHAnsi"/>
          <w:sz w:val="20"/>
          <w:szCs w:val="20"/>
        </w:rPr>
        <w:t xml:space="preserve"> (see section 2.4) and as such, also serve as the basis for this </w:t>
      </w:r>
      <w:r w:rsidR="00A061A1" w:rsidRPr="00F928FA">
        <w:rPr>
          <w:rFonts w:asciiTheme="minorHAnsi" w:hAnsiTheme="minorHAnsi"/>
          <w:sz w:val="20"/>
          <w:szCs w:val="20"/>
        </w:rPr>
        <w:t>Sexual Harassment</w:t>
      </w:r>
      <w:r w:rsidRPr="00F928FA">
        <w:rPr>
          <w:rFonts w:asciiTheme="minorHAnsi" w:hAnsiTheme="minorHAnsi"/>
          <w:sz w:val="20"/>
          <w:szCs w:val="20"/>
        </w:rPr>
        <w:t xml:space="preserve"> policy.</w:t>
      </w:r>
    </w:p>
    <w:p w14:paraId="4B0AAB3C" w14:textId="77777777" w:rsidR="00C53E5F" w:rsidRPr="00F928FA" w:rsidRDefault="00C53E5F" w:rsidP="00EA182F">
      <w:pPr>
        <w:pStyle w:val="Default"/>
        <w:jc w:val="both"/>
        <w:rPr>
          <w:rFonts w:asciiTheme="minorHAnsi" w:hAnsiTheme="minorHAnsi"/>
          <w:sz w:val="20"/>
          <w:szCs w:val="20"/>
        </w:rPr>
      </w:pPr>
    </w:p>
    <w:p w14:paraId="7357F5F5" w14:textId="77777777" w:rsidR="00C53E5F" w:rsidRPr="00F928FA" w:rsidRDefault="00C53E5F" w:rsidP="00EA182F">
      <w:pPr>
        <w:pStyle w:val="Default"/>
        <w:numPr>
          <w:ilvl w:val="0"/>
          <w:numId w:val="3"/>
        </w:numPr>
        <w:jc w:val="both"/>
        <w:rPr>
          <w:rFonts w:asciiTheme="minorHAnsi" w:hAnsiTheme="minorHAnsi"/>
          <w:sz w:val="20"/>
          <w:szCs w:val="20"/>
        </w:rPr>
      </w:pPr>
      <w:r w:rsidRPr="00F928FA">
        <w:rPr>
          <w:rFonts w:asciiTheme="minorHAnsi" w:hAnsiTheme="minorHAnsi"/>
          <w:sz w:val="20"/>
          <w:szCs w:val="20"/>
        </w:rPr>
        <w:t xml:space="preserve">Sustainable Development Goals (2015-2030) </w:t>
      </w:r>
    </w:p>
    <w:p w14:paraId="1083BE0E" w14:textId="77777777" w:rsidR="00C53E5F" w:rsidRPr="00F928FA" w:rsidRDefault="00C53E5F" w:rsidP="00EA182F">
      <w:pPr>
        <w:pStyle w:val="Default"/>
        <w:numPr>
          <w:ilvl w:val="0"/>
          <w:numId w:val="3"/>
        </w:numPr>
        <w:jc w:val="both"/>
        <w:rPr>
          <w:rFonts w:asciiTheme="minorHAnsi" w:hAnsiTheme="minorHAnsi"/>
          <w:sz w:val="20"/>
          <w:szCs w:val="20"/>
        </w:rPr>
      </w:pPr>
      <w:r w:rsidRPr="00F928FA">
        <w:rPr>
          <w:rFonts w:asciiTheme="minorHAnsi" w:hAnsiTheme="minorHAnsi"/>
          <w:sz w:val="20"/>
          <w:szCs w:val="20"/>
        </w:rPr>
        <w:t xml:space="preserve">African Union Gender Policy Commitments </w:t>
      </w:r>
    </w:p>
    <w:p w14:paraId="291ED0EA" w14:textId="77777777" w:rsidR="00C53E5F" w:rsidRPr="00F928FA" w:rsidRDefault="00C53E5F" w:rsidP="00EA182F">
      <w:pPr>
        <w:pStyle w:val="Default"/>
        <w:numPr>
          <w:ilvl w:val="0"/>
          <w:numId w:val="3"/>
        </w:numPr>
        <w:jc w:val="both"/>
        <w:rPr>
          <w:rFonts w:asciiTheme="minorHAnsi" w:hAnsiTheme="minorHAnsi"/>
          <w:sz w:val="20"/>
          <w:szCs w:val="20"/>
        </w:rPr>
      </w:pPr>
      <w:r w:rsidRPr="00F928FA">
        <w:rPr>
          <w:rFonts w:asciiTheme="minorHAnsi" w:hAnsiTheme="minorHAnsi"/>
          <w:sz w:val="20"/>
          <w:szCs w:val="20"/>
        </w:rPr>
        <w:t xml:space="preserve">The 1992 Constitution of Ghana </w:t>
      </w:r>
    </w:p>
    <w:p w14:paraId="1E4172D5" w14:textId="77777777" w:rsidR="00903FE7" w:rsidRDefault="00903FE7" w:rsidP="00EA182F">
      <w:pPr>
        <w:pStyle w:val="Default"/>
        <w:numPr>
          <w:ilvl w:val="0"/>
          <w:numId w:val="3"/>
        </w:numPr>
        <w:jc w:val="both"/>
        <w:rPr>
          <w:rFonts w:asciiTheme="minorHAnsi" w:hAnsiTheme="minorHAnsi"/>
          <w:sz w:val="20"/>
          <w:szCs w:val="20"/>
        </w:rPr>
      </w:pPr>
      <w:r>
        <w:rPr>
          <w:rFonts w:asciiTheme="minorHAnsi" w:hAnsiTheme="minorHAnsi"/>
          <w:sz w:val="20"/>
          <w:szCs w:val="20"/>
        </w:rPr>
        <w:t>The 2003 National Labour Act</w:t>
      </w:r>
    </w:p>
    <w:p w14:paraId="4FDF1657" w14:textId="77777777" w:rsidR="00903FE7" w:rsidRDefault="00903FE7" w:rsidP="00EA182F">
      <w:pPr>
        <w:pStyle w:val="Default"/>
        <w:numPr>
          <w:ilvl w:val="0"/>
          <w:numId w:val="3"/>
        </w:numPr>
        <w:jc w:val="both"/>
        <w:rPr>
          <w:rFonts w:asciiTheme="minorHAnsi" w:hAnsiTheme="minorHAnsi"/>
          <w:sz w:val="20"/>
          <w:szCs w:val="20"/>
        </w:rPr>
      </w:pPr>
      <w:r>
        <w:rPr>
          <w:rFonts w:asciiTheme="minorHAnsi" w:hAnsiTheme="minorHAnsi"/>
          <w:sz w:val="20"/>
          <w:szCs w:val="20"/>
        </w:rPr>
        <w:t>The 2007 Domestic Violence Act</w:t>
      </w:r>
    </w:p>
    <w:p w14:paraId="3C68F3F4" w14:textId="77777777" w:rsidR="00C53E5F" w:rsidRPr="00F928FA" w:rsidRDefault="00C53E5F" w:rsidP="00EA182F">
      <w:pPr>
        <w:pStyle w:val="Default"/>
        <w:numPr>
          <w:ilvl w:val="0"/>
          <w:numId w:val="3"/>
        </w:numPr>
        <w:jc w:val="both"/>
        <w:rPr>
          <w:rFonts w:asciiTheme="minorHAnsi" w:hAnsiTheme="minorHAnsi"/>
          <w:sz w:val="20"/>
          <w:szCs w:val="20"/>
        </w:rPr>
      </w:pPr>
      <w:r w:rsidRPr="00F928FA">
        <w:rPr>
          <w:rFonts w:asciiTheme="minorHAnsi" w:hAnsiTheme="minorHAnsi"/>
          <w:sz w:val="20"/>
          <w:szCs w:val="20"/>
        </w:rPr>
        <w:t xml:space="preserve">The 2015 National Gender Policy </w:t>
      </w:r>
    </w:p>
    <w:p w14:paraId="2163A425" w14:textId="77777777" w:rsidR="00A061A1" w:rsidRPr="00F928FA" w:rsidRDefault="00A061A1" w:rsidP="00EA182F">
      <w:pPr>
        <w:pStyle w:val="Default"/>
        <w:numPr>
          <w:ilvl w:val="0"/>
          <w:numId w:val="3"/>
        </w:numPr>
        <w:jc w:val="both"/>
        <w:rPr>
          <w:rFonts w:asciiTheme="minorHAnsi" w:hAnsiTheme="minorHAnsi"/>
          <w:sz w:val="20"/>
          <w:szCs w:val="20"/>
        </w:rPr>
      </w:pPr>
      <w:r w:rsidRPr="00F928FA">
        <w:rPr>
          <w:rFonts w:asciiTheme="minorHAnsi" w:hAnsiTheme="minorHAnsi"/>
          <w:sz w:val="20"/>
          <w:szCs w:val="20"/>
        </w:rPr>
        <w:t xml:space="preserve">The 2018 Gender in Education Policy for </w:t>
      </w:r>
      <w:r w:rsidR="002A29C8">
        <w:rPr>
          <w:rFonts w:asciiTheme="minorHAnsi" w:hAnsiTheme="minorHAnsi"/>
          <w:sz w:val="20"/>
          <w:szCs w:val="20"/>
        </w:rPr>
        <w:t>Colleges of Education</w:t>
      </w:r>
    </w:p>
    <w:p w14:paraId="069CE461" w14:textId="77777777" w:rsidR="0010228F" w:rsidRDefault="00042AA7" w:rsidP="00EA182F">
      <w:pPr>
        <w:pStyle w:val="Default"/>
        <w:numPr>
          <w:ilvl w:val="0"/>
          <w:numId w:val="3"/>
        </w:numPr>
        <w:jc w:val="both"/>
        <w:rPr>
          <w:rFonts w:asciiTheme="minorHAnsi" w:hAnsiTheme="minorHAnsi"/>
          <w:sz w:val="20"/>
          <w:szCs w:val="20"/>
        </w:rPr>
      </w:pPr>
      <w:r>
        <w:rPr>
          <w:rFonts w:asciiTheme="minorHAnsi" w:hAnsiTheme="minorHAnsi"/>
          <w:sz w:val="20"/>
          <w:szCs w:val="20"/>
        </w:rPr>
        <w:t>Education Strategic Plan, 2018-203</w:t>
      </w:r>
      <w:r w:rsidR="00C53E5F" w:rsidRPr="00F928FA">
        <w:rPr>
          <w:rFonts w:asciiTheme="minorHAnsi" w:hAnsiTheme="minorHAnsi"/>
          <w:sz w:val="20"/>
          <w:szCs w:val="20"/>
        </w:rPr>
        <w:t>0 Policy Objectives</w:t>
      </w:r>
      <w:bookmarkStart w:id="16" w:name="_Toc508121980"/>
    </w:p>
    <w:p w14:paraId="4BF214E9" w14:textId="77777777" w:rsidR="00C53E5F" w:rsidRPr="0010228F" w:rsidRDefault="00C53E5F" w:rsidP="00EA182F">
      <w:pPr>
        <w:pStyle w:val="Heading1"/>
        <w:jc w:val="both"/>
        <w:rPr>
          <w:rFonts w:asciiTheme="minorHAnsi" w:hAnsiTheme="minorHAnsi"/>
          <w:b/>
          <w:sz w:val="24"/>
          <w:szCs w:val="24"/>
        </w:rPr>
      </w:pPr>
      <w:bookmarkStart w:id="17" w:name="_Toc508732304"/>
      <w:r w:rsidRPr="0010228F">
        <w:rPr>
          <w:rFonts w:asciiTheme="minorHAnsi" w:hAnsiTheme="minorHAnsi"/>
          <w:b/>
          <w:sz w:val="24"/>
          <w:szCs w:val="24"/>
        </w:rPr>
        <w:lastRenderedPageBreak/>
        <w:t>CHAPTER THREE: POLICY OBJECTIVES AND STRATEGIES</w:t>
      </w:r>
      <w:bookmarkEnd w:id="16"/>
      <w:bookmarkEnd w:id="17"/>
      <w:r w:rsidRPr="0010228F">
        <w:rPr>
          <w:rFonts w:asciiTheme="minorHAnsi" w:hAnsiTheme="minorHAnsi"/>
          <w:b/>
          <w:sz w:val="24"/>
          <w:szCs w:val="24"/>
        </w:rPr>
        <w:t xml:space="preserve"> </w:t>
      </w:r>
    </w:p>
    <w:p w14:paraId="211906EA" w14:textId="77777777" w:rsidR="00C53E5F" w:rsidRPr="00F928FA" w:rsidRDefault="00C53E5F" w:rsidP="00EA182F">
      <w:pPr>
        <w:pStyle w:val="Default"/>
        <w:jc w:val="both"/>
        <w:rPr>
          <w:rFonts w:asciiTheme="minorHAnsi" w:hAnsiTheme="minorHAnsi"/>
          <w:sz w:val="20"/>
          <w:szCs w:val="20"/>
        </w:rPr>
      </w:pPr>
    </w:p>
    <w:p w14:paraId="582AF16F" w14:textId="77777777" w:rsidR="00C53E5F" w:rsidRPr="00F928FA" w:rsidRDefault="00C53E5F" w:rsidP="00EA182F">
      <w:pPr>
        <w:pStyle w:val="Heading2"/>
        <w:spacing w:line="240" w:lineRule="auto"/>
        <w:jc w:val="both"/>
        <w:rPr>
          <w:rFonts w:asciiTheme="minorHAnsi" w:hAnsiTheme="minorHAnsi"/>
          <w:b/>
          <w:sz w:val="20"/>
          <w:szCs w:val="20"/>
        </w:rPr>
      </w:pPr>
      <w:bookmarkStart w:id="18" w:name="_Toc508121981"/>
      <w:bookmarkStart w:id="19" w:name="_Toc508732305"/>
      <w:r w:rsidRPr="00F928FA">
        <w:rPr>
          <w:rFonts w:asciiTheme="minorHAnsi" w:hAnsiTheme="minorHAnsi"/>
          <w:b/>
          <w:sz w:val="20"/>
          <w:szCs w:val="20"/>
        </w:rPr>
        <w:t>3.0 Introduction</w:t>
      </w:r>
      <w:bookmarkEnd w:id="18"/>
      <w:bookmarkEnd w:id="19"/>
      <w:r w:rsidRPr="00F928FA">
        <w:rPr>
          <w:rFonts w:asciiTheme="minorHAnsi" w:hAnsiTheme="minorHAnsi"/>
          <w:b/>
          <w:sz w:val="20"/>
          <w:szCs w:val="20"/>
        </w:rPr>
        <w:t xml:space="preserve"> </w:t>
      </w:r>
    </w:p>
    <w:p w14:paraId="027D1289" w14:textId="77777777" w:rsidR="00C53E5F" w:rsidRPr="00F928FA" w:rsidRDefault="00C53E5F" w:rsidP="00EA182F">
      <w:pPr>
        <w:pStyle w:val="Default"/>
        <w:jc w:val="both"/>
        <w:rPr>
          <w:rFonts w:asciiTheme="minorHAnsi" w:hAnsiTheme="minorHAnsi"/>
          <w:sz w:val="20"/>
          <w:szCs w:val="20"/>
        </w:rPr>
      </w:pPr>
    </w:p>
    <w:p w14:paraId="133CB1C4" w14:textId="77777777" w:rsidR="00A077FC" w:rsidRPr="00F928FA" w:rsidRDefault="00745985" w:rsidP="00EA182F">
      <w:pPr>
        <w:spacing w:line="240" w:lineRule="auto"/>
        <w:jc w:val="both"/>
        <w:rPr>
          <w:rFonts w:cs="Arial"/>
          <w:sz w:val="20"/>
          <w:szCs w:val="20"/>
          <w:lang w:val="en-US"/>
        </w:rPr>
      </w:pPr>
      <w:r w:rsidRPr="00F928FA">
        <w:rPr>
          <w:rFonts w:cs="Arial"/>
          <w:sz w:val="20"/>
          <w:szCs w:val="20"/>
        </w:rPr>
        <w:t xml:space="preserve">This chapter outlines </w:t>
      </w:r>
      <w:r w:rsidR="000A7621">
        <w:rPr>
          <w:rFonts w:cs="Arial"/>
          <w:sz w:val="20"/>
          <w:szCs w:val="20"/>
        </w:rPr>
        <w:t>five</w:t>
      </w:r>
      <w:r w:rsidR="00C53E5F" w:rsidRPr="00F928FA">
        <w:rPr>
          <w:rFonts w:cs="Arial"/>
          <w:sz w:val="20"/>
          <w:szCs w:val="20"/>
        </w:rPr>
        <w:t xml:space="preserve"> policy objectives that Colleges of Education will implement and oversee, through institutional arrangements discussed in the next chapter. The policy objectives are developed out of the policy context, the situational analysis and achievements made</w:t>
      </w:r>
      <w:r w:rsidR="00310900">
        <w:rPr>
          <w:rFonts w:cs="Arial"/>
          <w:sz w:val="20"/>
          <w:szCs w:val="20"/>
        </w:rPr>
        <w:t xml:space="preserve"> so far in the education sector. The objectives aim to provide</w:t>
      </w:r>
      <w:r w:rsidR="00A077FC" w:rsidRPr="00F928FA">
        <w:rPr>
          <w:rFonts w:cs="Arial"/>
          <w:sz w:val="20"/>
          <w:szCs w:val="20"/>
          <w:lang w:val="en-US"/>
        </w:rPr>
        <w:t>:</w:t>
      </w:r>
    </w:p>
    <w:p w14:paraId="1A7C7530" w14:textId="77777777" w:rsidR="00310900" w:rsidRDefault="00310900" w:rsidP="00EA182F">
      <w:pPr>
        <w:pStyle w:val="ListParagraph"/>
        <w:numPr>
          <w:ilvl w:val="0"/>
          <w:numId w:val="26"/>
        </w:numPr>
        <w:autoSpaceDE w:val="0"/>
        <w:autoSpaceDN w:val="0"/>
        <w:adjustRightInd w:val="0"/>
        <w:jc w:val="both"/>
        <w:rPr>
          <w:rFonts w:asciiTheme="minorHAnsi" w:eastAsiaTheme="minorHAnsi" w:hAnsiTheme="minorHAnsi" w:cs="Arial"/>
          <w:lang w:val="en-US" w:eastAsia="en-US"/>
        </w:rPr>
      </w:pPr>
      <w:r>
        <w:rPr>
          <w:rFonts w:asciiTheme="minorHAnsi" w:eastAsiaTheme="minorHAnsi" w:hAnsiTheme="minorHAnsi" w:cs="Arial"/>
          <w:lang w:val="en-US" w:eastAsia="en-US"/>
        </w:rPr>
        <w:t>A</w:t>
      </w:r>
      <w:r w:rsidR="00A077FC" w:rsidRPr="00F928FA">
        <w:rPr>
          <w:rFonts w:asciiTheme="minorHAnsi" w:eastAsiaTheme="minorHAnsi" w:hAnsiTheme="minorHAnsi" w:cs="Arial"/>
          <w:lang w:val="en-US" w:eastAsia="en-US"/>
        </w:rPr>
        <w:t xml:space="preserve"> clear understanding of wha</w:t>
      </w:r>
      <w:r w:rsidR="00745985" w:rsidRPr="00F928FA">
        <w:rPr>
          <w:rFonts w:asciiTheme="minorHAnsi" w:eastAsiaTheme="minorHAnsi" w:hAnsiTheme="minorHAnsi" w:cs="Arial"/>
          <w:lang w:val="en-US" w:eastAsia="en-US"/>
        </w:rPr>
        <w:t>t constitutes sexual harassment</w:t>
      </w:r>
    </w:p>
    <w:p w14:paraId="33A879C5" w14:textId="77777777" w:rsidR="00310900" w:rsidRDefault="00310900" w:rsidP="00EA182F">
      <w:pPr>
        <w:pStyle w:val="ListParagraph"/>
        <w:numPr>
          <w:ilvl w:val="0"/>
          <w:numId w:val="26"/>
        </w:numPr>
        <w:autoSpaceDE w:val="0"/>
        <w:autoSpaceDN w:val="0"/>
        <w:adjustRightInd w:val="0"/>
        <w:jc w:val="both"/>
        <w:rPr>
          <w:rFonts w:asciiTheme="minorHAnsi" w:eastAsiaTheme="minorHAnsi" w:hAnsiTheme="minorHAnsi" w:cs="Arial"/>
          <w:lang w:val="en-US" w:eastAsia="en-US"/>
        </w:rPr>
      </w:pPr>
      <w:r w:rsidRPr="00310900">
        <w:rPr>
          <w:rFonts w:asciiTheme="minorHAnsi" w:eastAsiaTheme="minorHAnsi" w:hAnsiTheme="minorHAnsi" w:cs="Arial"/>
          <w:lang w:val="en-US" w:eastAsia="en-US"/>
        </w:rPr>
        <w:t>G</w:t>
      </w:r>
      <w:r w:rsidR="00A077FC" w:rsidRPr="00310900">
        <w:rPr>
          <w:rFonts w:asciiTheme="minorHAnsi" w:eastAsiaTheme="minorHAnsi" w:hAnsiTheme="minorHAnsi" w:cs="Arial"/>
          <w:lang w:val="en-US" w:eastAsia="en-US"/>
        </w:rPr>
        <w:t xml:space="preserve">uidelines for informal reporting systems for sexual </w:t>
      </w:r>
      <w:r w:rsidR="00745985" w:rsidRPr="00310900">
        <w:rPr>
          <w:rFonts w:asciiTheme="minorHAnsi" w:eastAsiaTheme="minorHAnsi" w:hAnsiTheme="minorHAnsi" w:cs="Arial"/>
          <w:lang w:val="en-US" w:eastAsia="en-US"/>
        </w:rPr>
        <w:t>harassment</w:t>
      </w:r>
    </w:p>
    <w:p w14:paraId="61545168" w14:textId="77777777" w:rsidR="00310900" w:rsidRDefault="00310900" w:rsidP="00EA182F">
      <w:pPr>
        <w:pStyle w:val="ListParagraph"/>
        <w:numPr>
          <w:ilvl w:val="0"/>
          <w:numId w:val="26"/>
        </w:numPr>
        <w:autoSpaceDE w:val="0"/>
        <w:autoSpaceDN w:val="0"/>
        <w:adjustRightInd w:val="0"/>
        <w:jc w:val="both"/>
        <w:rPr>
          <w:rFonts w:asciiTheme="minorHAnsi" w:eastAsiaTheme="minorHAnsi" w:hAnsiTheme="minorHAnsi" w:cs="Arial"/>
          <w:lang w:val="en-US" w:eastAsia="en-US"/>
        </w:rPr>
      </w:pPr>
      <w:r>
        <w:rPr>
          <w:rFonts w:asciiTheme="minorHAnsi" w:eastAsiaTheme="minorHAnsi" w:hAnsiTheme="minorHAnsi" w:cs="Arial"/>
          <w:lang w:val="en-US" w:eastAsia="en-US"/>
        </w:rPr>
        <w:t>G</w:t>
      </w:r>
      <w:r w:rsidR="00A077FC" w:rsidRPr="00310900">
        <w:rPr>
          <w:rFonts w:asciiTheme="minorHAnsi" w:eastAsiaTheme="minorHAnsi" w:hAnsiTheme="minorHAnsi" w:cs="Arial"/>
          <w:lang w:val="en-US" w:eastAsia="en-US"/>
        </w:rPr>
        <w:t xml:space="preserve">uidelines </w:t>
      </w:r>
      <w:r w:rsidR="00560005" w:rsidRPr="00310900">
        <w:rPr>
          <w:rFonts w:asciiTheme="minorHAnsi" w:eastAsiaTheme="minorHAnsi" w:hAnsiTheme="minorHAnsi" w:cs="Arial"/>
          <w:lang w:val="en-US" w:eastAsia="en-US"/>
        </w:rPr>
        <w:t xml:space="preserve">for formal reporting systems for sexual harassment </w:t>
      </w:r>
    </w:p>
    <w:p w14:paraId="7AC3F09F" w14:textId="77777777" w:rsidR="0086681A" w:rsidRPr="00310900" w:rsidRDefault="00310900" w:rsidP="00EA182F">
      <w:pPr>
        <w:pStyle w:val="ListParagraph"/>
        <w:numPr>
          <w:ilvl w:val="0"/>
          <w:numId w:val="26"/>
        </w:numPr>
        <w:autoSpaceDE w:val="0"/>
        <w:autoSpaceDN w:val="0"/>
        <w:adjustRightInd w:val="0"/>
        <w:jc w:val="both"/>
        <w:rPr>
          <w:rFonts w:asciiTheme="minorHAnsi" w:eastAsiaTheme="minorHAnsi" w:hAnsiTheme="minorHAnsi" w:cs="Arial"/>
          <w:lang w:val="en-US" w:eastAsia="en-US"/>
        </w:rPr>
      </w:pPr>
      <w:r>
        <w:rPr>
          <w:rFonts w:asciiTheme="minorHAnsi" w:eastAsiaTheme="minorHAnsi" w:hAnsiTheme="minorHAnsi" w:cs="Arial"/>
          <w:lang w:val="en-US" w:eastAsia="en-US"/>
        </w:rPr>
        <w:t>G</w:t>
      </w:r>
      <w:r w:rsidR="0086681A" w:rsidRPr="00310900">
        <w:rPr>
          <w:rFonts w:asciiTheme="minorHAnsi" w:eastAsiaTheme="minorHAnsi" w:hAnsiTheme="minorHAnsi" w:cs="Arial"/>
          <w:lang w:val="en-US" w:eastAsia="en-US"/>
        </w:rPr>
        <w:t>uidelines for disciplinary procedures</w:t>
      </w:r>
    </w:p>
    <w:p w14:paraId="49F30EE7" w14:textId="77777777" w:rsidR="00A077FC" w:rsidRPr="00F928FA" w:rsidRDefault="00310900" w:rsidP="00EA182F">
      <w:pPr>
        <w:pStyle w:val="ListParagraph"/>
        <w:numPr>
          <w:ilvl w:val="0"/>
          <w:numId w:val="26"/>
        </w:numPr>
        <w:autoSpaceDE w:val="0"/>
        <w:autoSpaceDN w:val="0"/>
        <w:adjustRightInd w:val="0"/>
        <w:jc w:val="both"/>
        <w:rPr>
          <w:rFonts w:asciiTheme="minorHAnsi" w:eastAsiaTheme="minorHAnsi" w:hAnsiTheme="minorHAnsi" w:cs="Arial"/>
          <w:lang w:val="en-US" w:eastAsia="en-US"/>
        </w:rPr>
      </w:pPr>
      <w:r>
        <w:rPr>
          <w:rFonts w:asciiTheme="minorHAnsi" w:eastAsiaTheme="minorHAnsi" w:hAnsiTheme="minorHAnsi" w:cs="Arial"/>
          <w:lang w:val="en-US" w:eastAsia="en-US"/>
        </w:rPr>
        <w:t>D</w:t>
      </w:r>
      <w:r w:rsidR="00981C7F">
        <w:rPr>
          <w:rFonts w:asciiTheme="minorHAnsi" w:eastAsiaTheme="minorHAnsi" w:hAnsiTheme="minorHAnsi" w:cs="Arial"/>
          <w:lang w:val="en-US" w:eastAsia="en-US"/>
        </w:rPr>
        <w:t>issemination</w:t>
      </w:r>
      <w:r w:rsidR="00A077FC" w:rsidRPr="00F928FA">
        <w:rPr>
          <w:rFonts w:asciiTheme="minorHAnsi" w:eastAsiaTheme="minorHAnsi" w:hAnsiTheme="minorHAnsi" w:cs="Arial"/>
          <w:lang w:val="en-US" w:eastAsia="en-US"/>
        </w:rPr>
        <w:t xml:space="preserve"> and awareness strategies </w:t>
      </w:r>
      <w:r w:rsidR="00981C7F">
        <w:rPr>
          <w:rFonts w:asciiTheme="minorHAnsi" w:eastAsiaTheme="minorHAnsi" w:hAnsiTheme="minorHAnsi" w:cs="Arial"/>
          <w:lang w:val="en-US" w:eastAsia="en-US"/>
        </w:rPr>
        <w:t>to</w:t>
      </w:r>
      <w:r w:rsidR="00A077FC" w:rsidRPr="00F928FA">
        <w:rPr>
          <w:rFonts w:asciiTheme="minorHAnsi" w:eastAsiaTheme="minorHAnsi" w:hAnsiTheme="minorHAnsi" w:cs="Arial"/>
          <w:lang w:val="en-US" w:eastAsia="en-US"/>
        </w:rPr>
        <w:t xml:space="preserve"> prevent sexual harassment in the future</w:t>
      </w:r>
    </w:p>
    <w:p w14:paraId="0C8F9999" w14:textId="77777777" w:rsidR="00F928FA" w:rsidRPr="00F928FA" w:rsidRDefault="00F928FA" w:rsidP="00EA182F">
      <w:pPr>
        <w:pStyle w:val="ListParagraph"/>
        <w:autoSpaceDE w:val="0"/>
        <w:autoSpaceDN w:val="0"/>
        <w:adjustRightInd w:val="0"/>
        <w:jc w:val="both"/>
        <w:rPr>
          <w:rFonts w:asciiTheme="minorHAnsi" w:eastAsiaTheme="minorHAnsi" w:hAnsiTheme="minorHAnsi" w:cs="Arial"/>
          <w:lang w:val="en-US" w:eastAsia="en-US"/>
        </w:rPr>
      </w:pPr>
    </w:p>
    <w:p w14:paraId="7C0448B6" w14:textId="77777777" w:rsidR="0025653C" w:rsidRPr="0025653C" w:rsidRDefault="0025653C" w:rsidP="00EA182F">
      <w:pPr>
        <w:jc w:val="both"/>
        <w:rPr>
          <w:lang w:val="en-US"/>
        </w:rPr>
      </w:pPr>
    </w:p>
    <w:p w14:paraId="4B666EEB" w14:textId="77777777" w:rsidR="00C53E5F" w:rsidRDefault="00C53E5F" w:rsidP="00EA182F">
      <w:pPr>
        <w:pStyle w:val="Heading2"/>
        <w:jc w:val="both"/>
        <w:rPr>
          <w:rFonts w:asciiTheme="minorHAnsi" w:hAnsiTheme="minorHAnsi"/>
          <w:b/>
          <w:sz w:val="20"/>
          <w:szCs w:val="20"/>
          <w:lang w:val="en-US"/>
        </w:rPr>
      </w:pPr>
      <w:bookmarkStart w:id="20" w:name="_Toc508732306"/>
      <w:r w:rsidRPr="0086681A">
        <w:rPr>
          <w:rFonts w:asciiTheme="minorHAnsi" w:hAnsiTheme="minorHAnsi"/>
          <w:b/>
          <w:sz w:val="20"/>
          <w:szCs w:val="20"/>
        </w:rPr>
        <w:t xml:space="preserve">3.1 POLICY OBJECTIVE 1: </w:t>
      </w:r>
      <w:r w:rsidR="00981C7F" w:rsidRPr="0086681A">
        <w:rPr>
          <w:rFonts w:asciiTheme="minorHAnsi" w:hAnsiTheme="minorHAnsi"/>
          <w:b/>
          <w:sz w:val="20"/>
          <w:szCs w:val="20"/>
        </w:rPr>
        <w:t xml:space="preserve">To provide a </w:t>
      </w:r>
      <w:r w:rsidRPr="0086681A">
        <w:rPr>
          <w:rFonts w:asciiTheme="minorHAnsi" w:hAnsiTheme="minorHAnsi"/>
          <w:b/>
          <w:sz w:val="20"/>
          <w:szCs w:val="20"/>
          <w:lang w:val="en-US"/>
        </w:rPr>
        <w:t>clear understanding of what constitutes sexual harassment</w:t>
      </w:r>
      <w:bookmarkEnd w:id="20"/>
    </w:p>
    <w:p w14:paraId="33BA1081" w14:textId="77777777" w:rsidR="0025653C" w:rsidRDefault="0025653C" w:rsidP="00EA182F">
      <w:pPr>
        <w:spacing w:after="0" w:line="240" w:lineRule="auto"/>
        <w:jc w:val="both"/>
        <w:rPr>
          <w:lang w:val="en-US"/>
        </w:rPr>
      </w:pPr>
    </w:p>
    <w:p w14:paraId="0417E442" w14:textId="77777777" w:rsidR="00981C7F" w:rsidRDefault="00981C7F" w:rsidP="00EA182F">
      <w:pPr>
        <w:spacing w:after="0" w:line="240" w:lineRule="auto"/>
        <w:jc w:val="both"/>
        <w:rPr>
          <w:rFonts w:cs="Arial"/>
          <w:b/>
          <w:sz w:val="20"/>
          <w:szCs w:val="20"/>
          <w:lang w:val="en-US"/>
        </w:rPr>
      </w:pPr>
      <w:r w:rsidRPr="00981C7F">
        <w:rPr>
          <w:rFonts w:cs="Arial"/>
          <w:b/>
          <w:sz w:val="20"/>
          <w:szCs w:val="20"/>
          <w:lang w:val="en-US"/>
        </w:rPr>
        <w:t>Types of sexual Harassment</w:t>
      </w:r>
    </w:p>
    <w:p w14:paraId="239C5EB7" w14:textId="77777777" w:rsidR="0025653C" w:rsidRPr="00981C7F" w:rsidRDefault="0025653C" w:rsidP="00EA182F">
      <w:pPr>
        <w:spacing w:after="0" w:line="240" w:lineRule="auto"/>
        <w:jc w:val="both"/>
        <w:rPr>
          <w:rFonts w:cs="Arial"/>
          <w:b/>
          <w:sz w:val="20"/>
          <w:szCs w:val="20"/>
          <w:lang w:val="en-US"/>
        </w:rPr>
      </w:pPr>
    </w:p>
    <w:p w14:paraId="40EA68CC" w14:textId="77777777" w:rsidR="007B1FE3" w:rsidRDefault="00A077FC" w:rsidP="00EA182F">
      <w:pPr>
        <w:spacing w:after="0" w:line="240" w:lineRule="auto"/>
        <w:jc w:val="both"/>
        <w:rPr>
          <w:rFonts w:cs="Arial"/>
          <w:sz w:val="20"/>
          <w:szCs w:val="20"/>
          <w:lang w:val="en-US"/>
        </w:rPr>
      </w:pPr>
      <w:r w:rsidRPr="00F928FA">
        <w:rPr>
          <w:rFonts w:cs="Arial"/>
          <w:sz w:val="20"/>
          <w:szCs w:val="20"/>
          <w:lang w:val="en-US"/>
        </w:rPr>
        <w:t xml:space="preserve">Sexual harassment is treatment that involves </w:t>
      </w:r>
      <w:r w:rsidR="00195492">
        <w:rPr>
          <w:rFonts w:cs="Arial"/>
          <w:sz w:val="20"/>
          <w:szCs w:val="20"/>
          <w:lang w:val="en-US"/>
        </w:rPr>
        <w:t>unwanted</w:t>
      </w:r>
      <w:r w:rsidRPr="00F928FA">
        <w:rPr>
          <w:rFonts w:cs="Arial"/>
          <w:sz w:val="20"/>
          <w:szCs w:val="20"/>
          <w:lang w:val="en-US"/>
        </w:rPr>
        <w:t xml:space="preserve"> sexual advances, requests and other verbal or physical conduct of a sexual nature. </w:t>
      </w:r>
      <w:r w:rsidR="00195492">
        <w:rPr>
          <w:rFonts w:cs="Arial"/>
          <w:bCs/>
          <w:i/>
          <w:sz w:val="20"/>
          <w:szCs w:val="20"/>
        </w:rPr>
        <w:t>Unwanted</w:t>
      </w:r>
      <w:r w:rsidRPr="00F928FA">
        <w:rPr>
          <w:rFonts w:cs="Arial"/>
          <w:b/>
          <w:bCs/>
          <w:sz w:val="20"/>
          <w:szCs w:val="20"/>
        </w:rPr>
        <w:t xml:space="preserve"> </w:t>
      </w:r>
      <w:r w:rsidRPr="00F928FA">
        <w:rPr>
          <w:rFonts w:cs="Arial"/>
          <w:sz w:val="20"/>
          <w:szCs w:val="20"/>
        </w:rPr>
        <w:t xml:space="preserve">is a critical word because a victim may consent to certain conduct not because they want to, but because they feel pressure to do so. </w:t>
      </w:r>
      <w:r w:rsidR="00634FDC" w:rsidRPr="00F928FA">
        <w:rPr>
          <w:sz w:val="20"/>
          <w:szCs w:val="20"/>
        </w:rPr>
        <w:t xml:space="preserve">Sexual harassment can occur regardless of whether the harasser considers the behaviour to be offensive or not. </w:t>
      </w:r>
      <w:r w:rsidR="00563FA6">
        <w:rPr>
          <w:sz w:val="20"/>
          <w:szCs w:val="20"/>
        </w:rPr>
        <w:t>In educational settings, harassers can be</w:t>
      </w:r>
      <w:r w:rsidRPr="00F928FA">
        <w:rPr>
          <w:rFonts w:cs="Arial"/>
          <w:sz w:val="20"/>
          <w:szCs w:val="20"/>
          <w:lang w:val="en-US"/>
        </w:rPr>
        <w:t xml:space="preserve"> </w:t>
      </w:r>
      <w:r w:rsidR="00563FA6">
        <w:rPr>
          <w:rFonts w:cs="Arial"/>
          <w:sz w:val="20"/>
          <w:szCs w:val="20"/>
          <w:lang w:val="en-US"/>
        </w:rPr>
        <w:t xml:space="preserve">a </w:t>
      </w:r>
      <w:r w:rsidRPr="00F928FA">
        <w:rPr>
          <w:rFonts w:cs="Arial"/>
          <w:sz w:val="20"/>
          <w:szCs w:val="20"/>
          <w:lang w:val="en-US"/>
        </w:rPr>
        <w:t>teacher</w:t>
      </w:r>
      <w:r w:rsidR="00563FA6">
        <w:rPr>
          <w:rFonts w:cs="Arial"/>
          <w:sz w:val="20"/>
          <w:szCs w:val="20"/>
          <w:lang w:val="en-US"/>
        </w:rPr>
        <w:t>/tutor</w:t>
      </w:r>
      <w:r w:rsidRPr="00F928FA">
        <w:rPr>
          <w:rFonts w:cs="Arial"/>
          <w:sz w:val="20"/>
          <w:szCs w:val="20"/>
          <w:lang w:val="en-US"/>
        </w:rPr>
        <w:t xml:space="preserve">, </w:t>
      </w:r>
      <w:r w:rsidR="00563FA6">
        <w:rPr>
          <w:rFonts w:cs="Arial"/>
          <w:sz w:val="20"/>
          <w:szCs w:val="20"/>
          <w:lang w:val="en-US"/>
        </w:rPr>
        <w:t>a fellow student, a colleague,</w:t>
      </w:r>
      <w:r w:rsidRPr="00F928FA">
        <w:rPr>
          <w:rFonts w:cs="Arial"/>
          <w:sz w:val="20"/>
          <w:szCs w:val="20"/>
          <w:lang w:val="en-US"/>
        </w:rPr>
        <w:t xml:space="preserve"> a manager</w:t>
      </w:r>
      <w:r w:rsidR="007B1FE3">
        <w:rPr>
          <w:rFonts w:cs="Arial"/>
          <w:sz w:val="20"/>
          <w:szCs w:val="20"/>
          <w:lang w:val="en-US"/>
        </w:rPr>
        <w:t>, a teaching practice (TP) mentor</w:t>
      </w:r>
      <w:r w:rsidR="00563FA6">
        <w:rPr>
          <w:rFonts w:cs="Arial"/>
          <w:sz w:val="20"/>
          <w:szCs w:val="20"/>
          <w:lang w:val="en-US"/>
        </w:rPr>
        <w:t xml:space="preserve"> or a member of the community</w:t>
      </w:r>
      <w:r w:rsidRPr="00F928FA">
        <w:rPr>
          <w:rFonts w:cs="Arial"/>
          <w:sz w:val="20"/>
          <w:szCs w:val="20"/>
          <w:lang w:val="en-US"/>
        </w:rPr>
        <w:t xml:space="preserve">. </w:t>
      </w:r>
      <w:r w:rsidR="00195492">
        <w:rPr>
          <w:rFonts w:cs="Arial"/>
          <w:sz w:val="20"/>
          <w:szCs w:val="20"/>
          <w:lang w:val="en-US"/>
        </w:rPr>
        <w:t>Unwanted</w:t>
      </w:r>
      <w:r w:rsidR="00563FA6">
        <w:rPr>
          <w:rFonts w:cs="Arial"/>
          <w:sz w:val="20"/>
          <w:szCs w:val="20"/>
          <w:lang w:val="en-US"/>
        </w:rPr>
        <w:t xml:space="preserve"> sexual behavior can have serious </w:t>
      </w:r>
      <w:r w:rsidR="00195492">
        <w:rPr>
          <w:rFonts w:cs="Arial"/>
          <w:sz w:val="20"/>
          <w:szCs w:val="20"/>
          <w:lang w:val="en-US"/>
        </w:rPr>
        <w:t xml:space="preserve">negative </w:t>
      </w:r>
      <w:r w:rsidR="00563FA6">
        <w:rPr>
          <w:rFonts w:cs="Arial"/>
          <w:sz w:val="20"/>
          <w:szCs w:val="20"/>
          <w:lang w:val="en-US"/>
        </w:rPr>
        <w:t>effects on victims</w:t>
      </w:r>
      <w:r w:rsidRPr="00F928FA">
        <w:rPr>
          <w:rFonts w:cs="Arial"/>
          <w:sz w:val="20"/>
          <w:szCs w:val="20"/>
          <w:lang w:val="en-US"/>
        </w:rPr>
        <w:t>,</w:t>
      </w:r>
      <w:r w:rsidR="00563FA6">
        <w:rPr>
          <w:rFonts w:cs="Arial"/>
          <w:sz w:val="20"/>
          <w:szCs w:val="20"/>
          <w:lang w:val="en-US"/>
        </w:rPr>
        <w:t xml:space="preserve"> thus</w:t>
      </w:r>
      <w:r w:rsidR="00195492">
        <w:rPr>
          <w:rFonts w:cs="Arial"/>
          <w:sz w:val="20"/>
          <w:szCs w:val="20"/>
          <w:lang w:val="en-US"/>
        </w:rPr>
        <w:t xml:space="preserve"> sexual harassment can have serious</w:t>
      </w:r>
      <w:r w:rsidRPr="00F928FA">
        <w:rPr>
          <w:rFonts w:cs="Arial"/>
          <w:sz w:val="20"/>
          <w:szCs w:val="20"/>
          <w:lang w:val="en-US"/>
        </w:rPr>
        <w:t xml:space="preserve"> negative </w:t>
      </w:r>
      <w:r w:rsidR="00195492">
        <w:rPr>
          <w:rFonts w:cs="Arial"/>
          <w:sz w:val="20"/>
          <w:szCs w:val="20"/>
          <w:lang w:val="en-US"/>
        </w:rPr>
        <w:t>effects</w:t>
      </w:r>
      <w:r w:rsidRPr="00F928FA">
        <w:rPr>
          <w:rFonts w:cs="Arial"/>
          <w:sz w:val="20"/>
          <w:szCs w:val="20"/>
          <w:lang w:val="en-US"/>
        </w:rPr>
        <w:t xml:space="preserve"> on </w:t>
      </w:r>
      <w:r w:rsidR="00195492">
        <w:rPr>
          <w:rFonts w:cs="Arial"/>
          <w:sz w:val="20"/>
          <w:szCs w:val="20"/>
          <w:lang w:val="en-US"/>
        </w:rPr>
        <w:t>the teaching and learning process as well</w:t>
      </w:r>
      <w:r w:rsidRPr="00F928FA">
        <w:rPr>
          <w:rFonts w:cs="Arial"/>
          <w:sz w:val="20"/>
          <w:szCs w:val="20"/>
          <w:lang w:val="en-US"/>
        </w:rPr>
        <w:t xml:space="preserve">. </w:t>
      </w:r>
    </w:p>
    <w:p w14:paraId="7BC33D89" w14:textId="77777777" w:rsidR="007B1FE3" w:rsidRDefault="007B1FE3" w:rsidP="00EA182F">
      <w:pPr>
        <w:spacing w:after="0" w:line="240" w:lineRule="auto"/>
        <w:jc w:val="both"/>
        <w:rPr>
          <w:rFonts w:cs="Arial"/>
          <w:sz w:val="20"/>
          <w:szCs w:val="20"/>
          <w:lang w:val="en-US"/>
        </w:rPr>
      </w:pPr>
    </w:p>
    <w:p w14:paraId="0C1CB266" w14:textId="77777777" w:rsidR="00B67FD2" w:rsidRDefault="00A077FC" w:rsidP="00EA182F">
      <w:pPr>
        <w:spacing w:after="0" w:line="240" w:lineRule="auto"/>
        <w:jc w:val="both"/>
        <w:rPr>
          <w:rFonts w:cs="Arial"/>
          <w:sz w:val="20"/>
          <w:szCs w:val="20"/>
          <w:lang w:val="en"/>
        </w:rPr>
      </w:pPr>
      <w:r w:rsidRPr="00F928FA">
        <w:rPr>
          <w:rFonts w:cs="Arial"/>
          <w:sz w:val="20"/>
          <w:szCs w:val="20"/>
          <w:lang w:val="en"/>
        </w:rPr>
        <w:t>There three</w:t>
      </w:r>
      <w:r w:rsidR="00195492">
        <w:rPr>
          <w:rFonts w:cs="Arial"/>
          <w:sz w:val="20"/>
          <w:szCs w:val="20"/>
          <w:lang w:val="en"/>
        </w:rPr>
        <w:t xml:space="preserve"> main forms of sexual harassment</w:t>
      </w:r>
      <w:r w:rsidRPr="00F928FA">
        <w:rPr>
          <w:rFonts w:cs="Arial"/>
          <w:sz w:val="20"/>
          <w:szCs w:val="20"/>
          <w:lang w:val="en"/>
        </w:rPr>
        <w:t>: Hostile Environment, Quid Pro Quo and Retaliation.</w:t>
      </w:r>
    </w:p>
    <w:p w14:paraId="43F4AFD2" w14:textId="77777777" w:rsidR="0064189C" w:rsidRDefault="0064189C" w:rsidP="00EA182F">
      <w:pPr>
        <w:spacing w:after="0" w:line="240" w:lineRule="auto"/>
        <w:jc w:val="both"/>
        <w:rPr>
          <w:rStyle w:val="Strong"/>
          <w:rFonts w:cs="Arial"/>
          <w:b w:val="0"/>
          <w:bCs w:val="0"/>
          <w:sz w:val="20"/>
          <w:szCs w:val="20"/>
          <w:lang w:val="en"/>
        </w:rPr>
      </w:pPr>
    </w:p>
    <w:p w14:paraId="1D09F10B" w14:textId="77777777" w:rsidR="007B1FE3" w:rsidRPr="00F928FA" w:rsidRDefault="007B1FE3" w:rsidP="00EA182F">
      <w:pPr>
        <w:spacing w:after="0" w:line="240" w:lineRule="auto"/>
        <w:jc w:val="both"/>
        <w:rPr>
          <w:rStyle w:val="Strong"/>
          <w:rFonts w:cs="Arial"/>
          <w:b w:val="0"/>
          <w:bCs w:val="0"/>
          <w:sz w:val="20"/>
          <w:szCs w:val="20"/>
          <w:lang w:val="en"/>
        </w:rPr>
      </w:pPr>
    </w:p>
    <w:p w14:paraId="21710019" w14:textId="77777777" w:rsidR="00A077FC" w:rsidRPr="00F928FA" w:rsidRDefault="00C64A34" w:rsidP="00EA182F">
      <w:pPr>
        <w:pStyle w:val="ListParagraph"/>
        <w:numPr>
          <w:ilvl w:val="0"/>
          <w:numId w:val="5"/>
        </w:numPr>
        <w:jc w:val="both"/>
        <w:rPr>
          <w:rStyle w:val="Strong"/>
          <w:rFonts w:asciiTheme="minorHAnsi" w:hAnsiTheme="minorHAnsi" w:cs="Arial"/>
        </w:rPr>
      </w:pPr>
      <w:r w:rsidRPr="00F928FA">
        <w:rPr>
          <w:rStyle w:val="Strong"/>
          <w:rFonts w:asciiTheme="minorHAnsi" w:hAnsiTheme="minorHAnsi" w:cs="Arial"/>
          <w:lang w:val="en"/>
        </w:rPr>
        <w:t xml:space="preserve"> </w:t>
      </w:r>
      <w:r w:rsidR="00A077FC" w:rsidRPr="00F928FA">
        <w:rPr>
          <w:rStyle w:val="Strong"/>
          <w:rFonts w:asciiTheme="minorHAnsi" w:hAnsiTheme="minorHAnsi" w:cs="Arial"/>
          <w:lang w:val="en"/>
        </w:rPr>
        <w:t>Hostile environment harassment</w:t>
      </w:r>
    </w:p>
    <w:p w14:paraId="071D9567" w14:textId="77777777" w:rsidR="00A077FC" w:rsidRPr="00F928FA" w:rsidRDefault="00A077FC" w:rsidP="00EA182F">
      <w:pPr>
        <w:pStyle w:val="ListParagraph"/>
        <w:ind w:left="360"/>
        <w:jc w:val="both"/>
        <w:rPr>
          <w:rStyle w:val="Strong"/>
          <w:rFonts w:asciiTheme="minorHAnsi" w:hAnsiTheme="minorHAnsi" w:cs="Arial"/>
        </w:rPr>
      </w:pPr>
    </w:p>
    <w:p w14:paraId="14F94D7D" w14:textId="77777777" w:rsidR="00A077FC" w:rsidRDefault="00A077FC" w:rsidP="00EA182F">
      <w:pPr>
        <w:pStyle w:val="ListParagraph"/>
        <w:ind w:left="0"/>
        <w:jc w:val="both"/>
        <w:rPr>
          <w:rFonts w:asciiTheme="minorHAnsi" w:hAnsiTheme="minorHAnsi" w:cs="Arial"/>
          <w:shd w:val="clear" w:color="auto" w:fill="FFFFFF"/>
        </w:rPr>
      </w:pPr>
      <w:r w:rsidRPr="00F928FA">
        <w:rPr>
          <w:rFonts w:asciiTheme="minorHAnsi" w:hAnsiTheme="minorHAnsi" w:cs="Arial"/>
          <w:lang w:val="en"/>
        </w:rPr>
        <w:t xml:space="preserve">Hostile environment sexual harassment is when </w:t>
      </w:r>
      <w:r w:rsidR="003024BA" w:rsidRPr="0064189C">
        <w:rPr>
          <w:rFonts w:asciiTheme="minorHAnsi" w:hAnsiTheme="minorHAnsi" w:cs="Arial"/>
          <w:b/>
          <w:lang w:val="en"/>
        </w:rPr>
        <w:t>un</w:t>
      </w:r>
      <w:r w:rsidR="00195492" w:rsidRPr="0064189C">
        <w:rPr>
          <w:rFonts w:asciiTheme="minorHAnsi" w:hAnsiTheme="minorHAnsi" w:cs="Arial"/>
          <w:b/>
          <w:lang w:val="en"/>
        </w:rPr>
        <w:t>wanted</w:t>
      </w:r>
      <w:r w:rsidRPr="0064189C">
        <w:rPr>
          <w:rFonts w:asciiTheme="minorHAnsi" w:hAnsiTheme="minorHAnsi" w:cs="Arial"/>
          <w:b/>
          <w:lang w:val="en"/>
        </w:rPr>
        <w:t xml:space="preserve"> conduct makes a student’s or a </w:t>
      </w:r>
      <w:r w:rsidR="00195492" w:rsidRPr="0064189C">
        <w:rPr>
          <w:rFonts w:asciiTheme="minorHAnsi" w:hAnsiTheme="minorHAnsi" w:cs="Arial"/>
          <w:b/>
          <w:lang w:val="en"/>
        </w:rPr>
        <w:t>staff member’s</w:t>
      </w:r>
      <w:r w:rsidRPr="0064189C">
        <w:rPr>
          <w:rFonts w:asciiTheme="minorHAnsi" w:hAnsiTheme="minorHAnsi" w:cs="Arial"/>
          <w:b/>
          <w:lang w:val="en"/>
        </w:rPr>
        <w:t xml:space="preserve"> environment unpleasant or uncomfortable</w:t>
      </w:r>
      <w:r w:rsidRPr="00F928FA">
        <w:rPr>
          <w:rFonts w:asciiTheme="minorHAnsi" w:hAnsiTheme="minorHAnsi" w:cs="Arial"/>
          <w:lang w:val="en"/>
        </w:rPr>
        <w:t xml:space="preserve">. </w:t>
      </w:r>
      <w:r w:rsidRPr="00F928FA">
        <w:rPr>
          <w:rFonts w:asciiTheme="minorHAnsi" w:hAnsiTheme="minorHAnsi" w:cs="Arial"/>
          <w:shd w:val="clear" w:color="auto" w:fill="FFFFFF"/>
        </w:rPr>
        <w:t xml:space="preserve">In these cases, the perpetrator can be anyone - a superior, a fellow student, a fellow colleague, a </w:t>
      </w:r>
      <w:r w:rsidR="007B1FE3">
        <w:rPr>
          <w:rFonts w:asciiTheme="minorHAnsi" w:hAnsiTheme="minorHAnsi" w:cs="Arial"/>
          <w:shd w:val="clear" w:color="auto" w:fill="FFFFFF"/>
        </w:rPr>
        <w:t xml:space="preserve">TP mentor, a </w:t>
      </w:r>
      <w:r w:rsidRPr="00F928FA">
        <w:rPr>
          <w:rFonts w:asciiTheme="minorHAnsi" w:hAnsiTheme="minorHAnsi" w:cs="Arial"/>
          <w:shd w:val="clear" w:color="auto" w:fill="FFFFFF"/>
        </w:rPr>
        <w:t>community member.</w:t>
      </w:r>
    </w:p>
    <w:p w14:paraId="3B1E694F" w14:textId="77777777" w:rsidR="000A7621" w:rsidRPr="0064189C" w:rsidRDefault="000A7621" w:rsidP="00EA182F">
      <w:pPr>
        <w:pStyle w:val="ListParagraph"/>
        <w:ind w:left="0"/>
        <w:jc w:val="both"/>
        <w:rPr>
          <w:rFonts w:asciiTheme="minorHAnsi" w:hAnsiTheme="minorHAnsi" w:cs="Arial"/>
          <w:lang w:val="en"/>
        </w:rPr>
      </w:pPr>
    </w:p>
    <w:tbl>
      <w:tblPr>
        <w:tblStyle w:val="TableGrid"/>
        <w:tblW w:w="0" w:type="auto"/>
        <w:tblInd w:w="108" w:type="dxa"/>
        <w:tblLook w:val="04A0" w:firstRow="1" w:lastRow="0" w:firstColumn="1" w:lastColumn="0" w:noHBand="0" w:noVBand="1"/>
      </w:tblPr>
      <w:tblGrid>
        <w:gridCol w:w="10348"/>
      </w:tblGrid>
      <w:tr w:rsidR="00A077FC" w:rsidRPr="00F928FA" w14:paraId="41B18EE3" w14:textId="77777777" w:rsidTr="00195492">
        <w:tc>
          <w:tcPr>
            <w:tcW w:w="10348" w:type="dxa"/>
            <w:shd w:val="clear" w:color="auto" w:fill="DAEEF3" w:themeFill="accent5" w:themeFillTint="33"/>
          </w:tcPr>
          <w:p w14:paraId="18BADEAF" w14:textId="77777777" w:rsidR="00A077FC" w:rsidRDefault="003024BA" w:rsidP="00EA182F">
            <w:pPr>
              <w:pStyle w:val="ListParagraph"/>
              <w:ind w:left="0"/>
              <w:jc w:val="both"/>
              <w:rPr>
                <w:rStyle w:val="apple-converted-space"/>
                <w:rFonts w:asciiTheme="minorHAnsi" w:hAnsiTheme="minorHAnsi" w:cs="Arial"/>
                <w:b/>
                <w:color w:val="333333"/>
                <w:shd w:val="clear" w:color="auto" w:fill="DAEEF3" w:themeFill="accent5" w:themeFillTint="33"/>
              </w:rPr>
            </w:pPr>
            <w:r w:rsidRPr="00F928FA">
              <w:rPr>
                <w:rStyle w:val="Strong"/>
                <w:rFonts w:asciiTheme="minorHAnsi" w:hAnsiTheme="minorHAnsi" w:cs="Arial"/>
                <w:lang w:val="en"/>
              </w:rPr>
              <w:t xml:space="preserve">Hostile environment </w:t>
            </w:r>
            <w:r>
              <w:rPr>
                <w:rStyle w:val="apple-converted-space"/>
                <w:rFonts w:asciiTheme="minorHAnsi" w:hAnsiTheme="minorHAnsi" w:cs="Arial"/>
                <w:b/>
                <w:color w:val="333333"/>
                <w:shd w:val="clear" w:color="auto" w:fill="DAEEF3" w:themeFill="accent5" w:themeFillTint="33"/>
              </w:rPr>
              <w:t>examples</w:t>
            </w:r>
            <w:r w:rsidR="00A077FC" w:rsidRPr="00F928FA">
              <w:rPr>
                <w:rStyle w:val="apple-converted-space"/>
                <w:rFonts w:asciiTheme="minorHAnsi" w:hAnsiTheme="minorHAnsi" w:cs="Arial"/>
                <w:b/>
                <w:color w:val="333333"/>
                <w:shd w:val="clear" w:color="auto" w:fill="DAEEF3" w:themeFill="accent5" w:themeFillTint="33"/>
              </w:rPr>
              <w:t>:</w:t>
            </w:r>
          </w:p>
          <w:p w14:paraId="53FD9107" w14:textId="77777777" w:rsidR="003024BA" w:rsidRPr="00F928FA" w:rsidRDefault="003024BA" w:rsidP="00EA182F">
            <w:pPr>
              <w:pStyle w:val="ListParagraph"/>
              <w:ind w:left="0"/>
              <w:jc w:val="both"/>
              <w:rPr>
                <w:rStyle w:val="apple-converted-space"/>
                <w:rFonts w:asciiTheme="minorHAnsi" w:hAnsiTheme="minorHAnsi" w:cs="Arial"/>
                <w:b/>
                <w:color w:val="333333"/>
                <w:shd w:val="clear" w:color="auto" w:fill="FFFFFF"/>
              </w:rPr>
            </w:pPr>
          </w:p>
        </w:tc>
      </w:tr>
      <w:tr w:rsidR="00A077FC" w:rsidRPr="00F928FA" w14:paraId="3C174E31" w14:textId="77777777" w:rsidTr="00195492">
        <w:tc>
          <w:tcPr>
            <w:tcW w:w="10348" w:type="dxa"/>
          </w:tcPr>
          <w:p w14:paraId="53C37008" w14:textId="77777777" w:rsidR="0064189C" w:rsidRDefault="0064189C" w:rsidP="00EA182F">
            <w:pPr>
              <w:pStyle w:val="ListParagraph"/>
              <w:ind w:left="360"/>
              <w:jc w:val="both"/>
              <w:rPr>
                <w:rFonts w:asciiTheme="minorHAnsi" w:hAnsiTheme="minorHAnsi" w:cs="Arial"/>
                <w:lang w:val="en"/>
              </w:rPr>
            </w:pPr>
          </w:p>
          <w:p w14:paraId="0BADCD62" w14:textId="77777777" w:rsidR="00E23A09" w:rsidRPr="00195492" w:rsidRDefault="00E23A09" w:rsidP="00EA182F">
            <w:pPr>
              <w:pStyle w:val="ListParagraph"/>
              <w:numPr>
                <w:ilvl w:val="0"/>
                <w:numId w:val="7"/>
              </w:numPr>
              <w:jc w:val="both"/>
              <w:rPr>
                <w:rFonts w:asciiTheme="minorHAnsi" w:hAnsiTheme="minorHAnsi" w:cs="Arial"/>
                <w:lang w:val="en"/>
              </w:rPr>
            </w:pPr>
            <w:r w:rsidRPr="00F928FA">
              <w:rPr>
                <w:rFonts w:asciiTheme="minorHAnsi" w:hAnsiTheme="minorHAnsi" w:cs="Arial"/>
                <w:lang w:val="en"/>
              </w:rPr>
              <w:t>Unn</w:t>
            </w:r>
            <w:r>
              <w:rPr>
                <w:rFonts w:asciiTheme="minorHAnsi" w:hAnsiTheme="minorHAnsi" w:cs="Arial"/>
                <w:lang w:val="en"/>
              </w:rPr>
              <w:t xml:space="preserve">ecessary and unwanted </w:t>
            </w:r>
            <w:r>
              <w:rPr>
                <w:rFonts w:asciiTheme="minorHAnsi" w:hAnsiTheme="minorHAnsi" w:cs="Arial"/>
              </w:rPr>
              <w:t>nicknames such as, ‘sweetie’, ‘baby’, ‘girlfriend’</w:t>
            </w:r>
          </w:p>
          <w:p w14:paraId="25ACE05A" w14:textId="77777777" w:rsidR="00E23A09" w:rsidRPr="00F928FA" w:rsidRDefault="00E23A09" w:rsidP="00EA182F">
            <w:pPr>
              <w:pStyle w:val="ListParagraph"/>
              <w:numPr>
                <w:ilvl w:val="0"/>
                <w:numId w:val="7"/>
              </w:numPr>
              <w:jc w:val="both"/>
              <w:rPr>
                <w:rFonts w:asciiTheme="minorHAnsi" w:hAnsiTheme="minorHAnsi" w:cs="Arial"/>
                <w:lang w:val="en"/>
              </w:rPr>
            </w:pPr>
            <w:r w:rsidRPr="00F928FA">
              <w:rPr>
                <w:rFonts w:asciiTheme="minorHAnsi" w:hAnsiTheme="minorHAnsi" w:cs="Arial"/>
                <w:lang w:val="en"/>
              </w:rPr>
              <w:t>Intrusive sexually explicit questions, asking personal questions about a person’s sex life</w:t>
            </w:r>
            <w:r>
              <w:rPr>
                <w:rFonts w:asciiTheme="minorHAnsi" w:hAnsiTheme="minorHAnsi" w:cs="Arial"/>
                <w:lang w:val="en"/>
              </w:rPr>
              <w:t xml:space="preserve"> </w:t>
            </w:r>
          </w:p>
          <w:p w14:paraId="74279590" w14:textId="77777777" w:rsidR="00E23A09" w:rsidRPr="00F928FA" w:rsidRDefault="00E23A09" w:rsidP="00EA182F">
            <w:pPr>
              <w:pStyle w:val="ListParagraph"/>
              <w:numPr>
                <w:ilvl w:val="0"/>
                <w:numId w:val="7"/>
              </w:numPr>
              <w:jc w:val="both"/>
              <w:rPr>
                <w:rFonts w:asciiTheme="minorHAnsi" w:hAnsiTheme="minorHAnsi" w:cs="Arial"/>
                <w:lang w:val="en"/>
              </w:rPr>
            </w:pPr>
            <w:r w:rsidRPr="00F928FA">
              <w:rPr>
                <w:rFonts w:asciiTheme="minorHAnsi" w:hAnsiTheme="minorHAnsi" w:cs="Arial"/>
                <w:lang w:val="en"/>
              </w:rPr>
              <w:t>Spreading rumors about a person’s sexuality, sexual activity or speculations a</w:t>
            </w:r>
            <w:r>
              <w:rPr>
                <w:rFonts w:asciiTheme="minorHAnsi" w:hAnsiTheme="minorHAnsi" w:cs="Arial"/>
                <w:lang w:val="en"/>
              </w:rPr>
              <w:t>bout previous sexual experience</w:t>
            </w:r>
            <w:r w:rsidRPr="00F928FA">
              <w:rPr>
                <w:rFonts w:asciiTheme="minorHAnsi" w:hAnsiTheme="minorHAnsi" w:cs="Arial"/>
                <w:lang w:val="en"/>
              </w:rPr>
              <w:t xml:space="preserve"> </w:t>
            </w:r>
          </w:p>
          <w:p w14:paraId="2DA1B059" w14:textId="77777777" w:rsidR="00E23A09" w:rsidRPr="00F928FA" w:rsidRDefault="00E23A09" w:rsidP="00EA182F">
            <w:pPr>
              <w:pStyle w:val="ListParagraph"/>
              <w:numPr>
                <w:ilvl w:val="0"/>
                <w:numId w:val="7"/>
              </w:numPr>
              <w:jc w:val="both"/>
              <w:rPr>
                <w:rFonts w:asciiTheme="minorHAnsi" w:hAnsiTheme="minorHAnsi" w:cs="Arial"/>
                <w:lang w:val="en"/>
              </w:rPr>
            </w:pPr>
            <w:r w:rsidRPr="00F928FA">
              <w:rPr>
                <w:rFonts w:asciiTheme="minorHAnsi" w:hAnsiTheme="minorHAnsi" w:cs="Arial"/>
                <w:lang w:val="en"/>
              </w:rPr>
              <w:t>Remarks of a sexual nature about a person’s cl</w:t>
            </w:r>
            <w:r>
              <w:rPr>
                <w:rFonts w:asciiTheme="minorHAnsi" w:hAnsiTheme="minorHAnsi" w:cs="Arial"/>
                <w:lang w:val="en"/>
              </w:rPr>
              <w:t>othing or body</w:t>
            </w:r>
          </w:p>
          <w:p w14:paraId="2EF703B3" w14:textId="77777777" w:rsidR="00E23A09" w:rsidRPr="006073AD" w:rsidRDefault="00E23A09" w:rsidP="00EA182F">
            <w:pPr>
              <w:pStyle w:val="ListParagraph"/>
              <w:numPr>
                <w:ilvl w:val="0"/>
                <w:numId w:val="7"/>
              </w:numPr>
              <w:jc w:val="both"/>
              <w:rPr>
                <w:rFonts w:asciiTheme="minorHAnsi" w:hAnsiTheme="minorHAnsi" w:cs="Arial"/>
                <w:lang w:val="en"/>
              </w:rPr>
            </w:pPr>
            <w:r w:rsidRPr="006073AD">
              <w:rPr>
                <w:rFonts w:asciiTheme="minorHAnsi" w:hAnsiTheme="minorHAnsi" w:cs="Arial"/>
                <w:lang w:val="en"/>
              </w:rPr>
              <w:t xml:space="preserve">Unnecessary and unwanted touching, pinching, massaging, </w:t>
            </w:r>
            <w:r w:rsidR="007B1FE3">
              <w:rPr>
                <w:rFonts w:asciiTheme="minorHAnsi" w:hAnsiTheme="minorHAnsi" w:cs="Arial"/>
                <w:lang w:val="en"/>
              </w:rPr>
              <w:t xml:space="preserve">dancing, </w:t>
            </w:r>
            <w:r w:rsidRPr="006073AD">
              <w:rPr>
                <w:rFonts w:asciiTheme="minorHAnsi" w:hAnsiTheme="minorHAnsi" w:cs="Arial"/>
                <w:lang w:val="en"/>
              </w:rPr>
              <w:t>hugging or brushing up against a person’s body</w:t>
            </w:r>
          </w:p>
          <w:p w14:paraId="5555BACD" w14:textId="77777777" w:rsidR="00E23A09" w:rsidRDefault="00E23A09" w:rsidP="00EA182F">
            <w:pPr>
              <w:pStyle w:val="ListParagraph"/>
              <w:numPr>
                <w:ilvl w:val="0"/>
                <w:numId w:val="7"/>
              </w:numPr>
              <w:jc w:val="both"/>
              <w:rPr>
                <w:rFonts w:asciiTheme="minorHAnsi" w:hAnsiTheme="minorHAnsi" w:cs="Arial"/>
                <w:lang w:val="en"/>
              </w:rPr>
            </w:pPr>
            <w:r w:rsidRPr="00F928FA">
              <w:rPr>
                <w:rFonts w:asciiTheme="minorHAnsi" w:hAnsiTheme="minorHAnsi" w:cs="Arial"/>
                <w:lang w:val="en"/>
              </w:rPr>
              <w:t>Sexually suggestive stares, sounds or gestures such as winking, licking lips, whistling, s</w:t>
            </w:r>
            <w:r>
              <w:rPr>
                <w:rFonts w:asciiTheme="minorHAnsi" w:hAnsiTheme="minorHAnsi" w:cs="Arial"/>
                <w:lang w:val="en"/>
              </w:rPr>
              <w:t>ucking noises or pelvic thrusts</w:t>
            </w:r>
          </w:p>
          <w:p w14:paraId="54EC1CF8" w14:textId="77777777" w:rsidR="00E23A09" w:rsidRPr="00F928FA" w:rsidRDefault="00E23A09" w:rsidP="00EA182F">
            <w:pPr>
              <w:pStyle w:val="ListParagraph"/>
              <w:numPr>
                <w:ilvl w:val="0"/>
                <w:numId w:val="7"/>
              </w:numPr>
              <w:jc w:val="both"/>
              <w:rPr>
                <w:rFonts w:asciiTheme="minorHAnsi" w:hAnsiTheme="minorHAnsi" w:cs="Arial"/>
                <w:lang w:val="en"/>
              </w:rPr>
            </w:pPr>
            <w:r>
              <w:rPr>
                <w:rFonts w:asciiTheme="minorHAnsi" w:hAnsiTheme="minorHAnsi" w:cs="Arial"/>
                <w:lang w:val="en"/>
              </w:rPr>
              <w:t>S</w:t>
            </w:r>
            <w:r w:rsidRPr="00F928FA">
              <w:rPr>
                <w:rFonts w:asciiTheme="minorHAnsi" w:hAnsiTheme="minorHAnsi" w:cs="Arial"/>
                <w:lang w:val="en"/>
              </w:rPr>
              <w:t xml:space="preserve">exually explicit jokes, pictures, calendars, cartoons, internet images or </w:t>
            </w:r>
            <w:r>
              <w:rPr>
                <w:rFonts w:asciiTheme="minorHAnsi" w:hAnsiTheme="minorHAnsi" w:cs="Arial"/>
                <w:lang w:val="en"/>
              </w:rPr>
              <w:t>pornographic</w:t>
            </w:r>
            <w:r w:rsidRPr="00F928FA">
              <w:rPr>
                <w:rFonts w:asciiTheme="minorHAnsi" w:hAnsiTheme="minorHAnsi" w:cs="Arial"/>
                <w:lang w:val="en"/>
              </w:rPr>
              <w:t xml:space="preserve"> materials </w:t>
            </w:r>
          </w:p>
          <w:p w14:paraId="01202F6A" w14:textId="77777777" w:rsidR="00E23A09" w:rsidRPr="00195492" w:rsidRDefault="00E23A09" w:rsidP="00EA182F">
            <w:pPr>
              <w:pStyle w:val="ListParagraph"/>
              <w:numPr>
                <w:ilvl w:val="0"/>
                <w:numId w:val="7"/>
              </w:numPr>
              <w:jc w:val="both"/>
              <w:rPr>
                <w:rFonts w:asciiTheme="minorHAnsi" w:hAnsiTheme="minorHAnsi" w:cs="Arial"/>
                <w:lang w:val="en"/>
              </w:rPr>
            </w:pPr>
            <w:r>
              <w:rPr>
                <w:rFonts w:asciiTheme="minorHAnsi" w:hAnsiTheme="minorHAnsi" w:cs="Arial"/>
              </w:rPr>
              <w:t>Unwanted</w:t>
            </w:r>
            <w:r w:rsidRPr="00F928FA">
              <w:rPr>
                <w:rFonts w:asciiTheme="minorHAnsi" w:hAnsiTheme="minorHAnsi" w:cs="Arial"/>
              </w:rPr>
              <w:t xml:space="preserve"> recurrence of telephoning, texting, emailing, </w:t>
            </w:r>
            <w:r w:rsidR="007B1FE3">
              <w:rPr>
                <w:rFonts w:asciiTheme="minorHAnsi" w:hAnsiTheme="minorHAnsi" w:cs="Arial"/>
              </w:rPr>
              <w:t xml:space="preserve">comments on social media, </w:t>
            </w:r>
            <w:r w:rsidRPr="00F928FA">
              <w:rPr>
                <w:rFonts w:asciiTheme="minorHAnsi" w:hAnsiTheme="minorHAnsi" w:cs="Arial"/>
              </w:rPr>
              <w:t>following, stalking, gift giving</w:t>
            </w:r>
            <w:r>
              <w:rPr>
                <w:rFonts w:asciiTheme="minorHAnsi" w:hAnsiTheme="minorHAnsi" w:cs="Arial"/>
              </w:rPr>
              <w:t>, proposing</w:t>
            </w:r>
            <w:r w:rsidRPr="00F928FA">
              <w:rPr>
                <w:rFonts w:asciiTheme="minorHAnsi" w:hAnsiTheme="minorHAnsi" w:cs="Arial"/>
              </w:rPr>
              <w:t xml:space="preserve"> or asking </w:t>
            </w:r>
            <w:r>
              <w:rPr>
                <w:rFonts w:asciiTheme="minorHAnsi" w:hAnsiTheme="minorHAnsi" w:cs="Arial"/>
              </w:rPr>
              <w:t>for a date</w:t>
            </w:r>
          </w:p>
          <w:p w14:paraId="4AC79667" w14:textId="77777777" w:rsidR="00E23A09" w:rsidRPr="00FC55B7" w:rsidRDefault="00E23A09" w:rsidP="00EA182F">
            <w:pPr>
              <w:pStyle w:val="ListParagraph"/>
              <w:numPr>
                <w:ilvl w:val="0"/>
                <w:numId w:val="7"/>
              </w:numPr>
              <w:jc w:val="both"/>
              <w:rPr>
                <w:rFonts w:asciiTheme="minorHAnsi" w:hAnsiTheme="minorHAnsi" w:cs="Arial"/>
                <w:lang w:val="en"/>
              </w:rPr>
            </w:pPr>
            <w:r>
              <w:rPr>
                <w:rFonts w:asciiTheme="minorHAnsi" w:hAnsiTheme="minorHAnsi" w:cs="Arial"/>
              </w:rPr>
              <w:t>Unwanted</w:t>
            </w:r>
            <w:r w:rsidRPr="00F928FA">
              <w:rPr>
                <w:rFonts w:asciiTheme="minorHAnsi" w:hAnsiTheme="minorHAnsi" w:cs="Arial"/>
              </w:rPr>
              <w:t xml:space="preserve"> propositions of a sexual nature (including those occurring in situations that begin as reciprocal attractions</w:t>
            </w:r>
            <w:r>
              <w:rPr>
                <w:rFonts w:asciiTheme="minorHAnsi" w:hAnsiTheme="minorHAnsi" w:cs="Arial"/>
              </w:rPr>
              <w:t>, but later cease to be mutual)</w:t>
            </w:r>
          </w:p>
          <w:p w14:paraId="65E1BD4A" w14:textId="77777777" w:rsidR="00E23A09" w:rsidRPr="00FC55B7" w:rsidRDefault="00E23A09" w:rsidP="00EA182F">
            <w:pPr>
              <w:pStyle w:val="ListParagraph"/>
              <w:numPr>
                <w:ilvl w:val="0"/>
                <w:numId w:val="7"/>
              </w:numPr>
              <w:jc w:val="both"/>
              <w:rPr>
                <w:rFonts w:asciiTheme="minorHAnsi" w:hAnsiTheme="minorHAnsi" w:cs="Arial"/>
                <w:lang w:val="en"/>
              </w:rPr>
            </w:pPr>
            <w:r w:rsidRPr="003024BA">
              <w:rPr>
                <w:rFonts w:asciiTheme="minorHAnsi" w:hAnsiTheme="minorHAnsi" w:cs="Arial"/>
                <w:shd w:val="clear" w:color="auto" w:fill="FFFFFF"/>
              </w:rPr>
              <w:t>Spying on someone that is engaged in intimate behaviors, such as undressing, bathing, sexual activity or any other activity that is considered to be private</w:t>
            </w:r>
          </w:p>
          <w:p w14:paraId="2027BD51" w14:textId="77777777" w:rsidR="00A077FC" w:rsidRPr="0064189C" w:rsidRDefault="00A077FC" w:rsidP="00EA182F">
            <w:pPr>
              <w:pStyle w:val="ListParagraph"/>
              <w:numPr>
                <w:ilvl w:val="0"/>
                <w:numId w:val="7"/>
              </w:numPr>
              <w:jc w:val="both"/>
              <w:rPr>
                <w:rFonts w:asciiTheme="minorHAnsi" w:hAnsiTheme="minorHAnsi" w:cs="Arial"/>
                <w:lang w:val="en"/>
              </w:rPr>
            </w:pPr>
            <w:r w:rsidRPr="00F928FA">
              <w:rPr>
                <w:rFonts w:asciiTheme="minorHAnsi" w:hAnsiTheme="minorHAnsi" w:cs="Arial"/>
              </w:rPr>
              <w:t>Actual or attempted rape or sexual assault</w:t>
            </w:r>
          </w:p>
          <w:p w14:paraId="2F968273" w14:textId="77777777" w:rsidR="0064189C" w:rsidRPr="00F928FA" w:rsidRDefault="0064189C" w:rsidP="00EA182F">
            <w:pPr>
              <w:pStyle w:val="ListParagraph"/>
              <w:ind w:left="360"/>
              <w:jc w:val="both"/>
              <w:rPr>
                <w:rStyle w:val="apple-converted-space"/>
                <w:rFonts w:asciiTheme="minorHAnsi" w:hAnsiTheme="minorHAnsi" w:cs="Arial"/>
                <w:lang w:val="en"/>
              </w:rPr>
            </w:pPr>
          </w:p>
        </w:tc>
      </w:tr>
    </w:tbl>
    <w:p w14:paraId="651F9487" w14:textId="77777777" w:rsidR="00A077FC" w:rsidRPr="00F928FA" w:rsidRDefault="00A077FC" w:rsidP="00EA182F">
      <w:pPr>
        <w:spacing w:line="240" w:lineRule="auto"/>
        <w:jc w:val="both"/>
        <w:rPr>
          <w:rFonts w:cs="Arial"/>
          <w:sz w:val="20"/>
          <w:szCs w:val="20"/>
          <w:lang w:val="en"/>
        </w:rPr>
      </w:pPr>
    </w:p>
    <w:p w14:paraId="0791DA02" w14:textId="77777777" w:rsidR="00C64A34" w:rsidRPr="00F928FA" w:rsidRDefault="00A077FC" w:rsidP="00EA182F">
      <w:pPr>
        <w:pStyle w:val="ListParagraph"/>
        <w:numPr>
          <w:ilvl w:val="0"/>
          <w:numId w:val="5"/>
        </w:numPr>
        <w:jc w:val="both"/>
        <w:rPr>
          <w:rStyle w:val="Strong"/>
          <w:rFonts w:asciiTheme="minorHAnsi" w:hAnsiTheme="minorHAnsi" w:cs="Arial"/>
          <w:b w:val="0"/>
          <w:bCs w:val="0"/>
          <w:lang w:val="en"/>
        </w:rPr>
      </w:pPr>
      <w:r w:rsidRPr="00F928FA">
        <w:rPr>
          <w:rStyle w:val="Strong"/>
          <w:rFonts w:asciiTheme="minorHAnsi" w:hAnsiTheme="minorHAnsi" w:cs="Arial"/>
          <w:lang w:val="en"/>
        </w:rPr>
        <w:t>Quid Pro Quo harassment</w:t>
      </w:r>
    </w:p>
    <w:p w14:paraId="016545D6" w14:textId="77777777" w:rsidR="00C64A34" w:rsidRPr="00F928FA" w:rsidRDefault="00C64A34" w:rsidP="00EA182F">
      <w:pPr>
        <w:pStyle w:val="ListParagraph"/>
        <w:ind w:left="360"/>
        <w:jc w:val="both"/>
        <w:rPr>
          <w:rFonts w:asciiTheme="minorHAnsi" w:hAnsiTheme="minorHAnsi" w:cs="Arial"/>
          <w:lang w:val="en"/>
        </w:rPr>
      </w:pPr>
    </w:p>
    <w:p w14:paraId="2534E4AE" w14:textId="77777777" w:rsidR="000A7621" w:rsidRDefault="00A077FC" w:rsidP="00EA182F">
      <w:pPr>
        <w:spacing w:after="0" w:line="240" w:lineRule="auto"/>
        <w:jc w:val="both"/>
        <w:rPr>
          <w:rFonts w:cs="Arial"/>
          <w:sz w:val="20"/>
          <w:szCs w:val="20"/>
          <w:shd w:val="clear" w:color="auto" w:fill="FFFFFF"/>
        </w:rPr>
      </w:pPr>
      <w:r w:rsidRPr="00F928FA">
        <w:rPr>
          <w:rFonts w:cs="Arial"/>
          <w:sz w:val="20"/>
          <w:szCs w:val="20"/>
          <w:shd w:val="clear" w:color="auto" w:fill="FFFFFF"/>
        </w:rPr>
        <w:t xml:space="preserve">Quid Pro Quo </w:t>
      </w:r>
      <w:r w:rsidRPr="00F928FA">
        <w:rPr>
          <w:rStyle w:val="Strong"/>
          <w:rFonts w:cs="Arial"/>
          <w:b w:val="0"/>
          <w:sz w:val="20"/>
          <w:szCs w:val="20"/>
          <w:lang w:val="en"/>
        </w:rPr>
        <w:t>(meaning “this for that”)</w:t>
      </w:r>
      <w:r w:rsidRPr="00F928FA">
        <w:rPr>
          <w:rStyle w:val="Strong"/>
          <w:rFonts w:cs="Arial"/>
          <w:sz w:val="20"/>
          <w:szCs w:val="20"/>
          <w:lang w:val="en"/>
        </w:rPr>
        <w:t xml:space="preserve"> </w:t>
      </w:r>
      <w:r w:rsidRPr="00F928FA">
        <w:rPr>
          <w:rFonts w:cs="Arial"/>
          <w:sz w:val="20"/>
          <w:szCs w:val="20"/>
          <w:shd w:val="clear" w:color="auto" w:fill="FFFFFF"/>
        </w:rPr>
        <w:t xml:space="preserve">sexual harassment occurs when someone implies or states to </w:t>
      </w:r>
      <w:r w:rsidR="00AD3C7F">
        <w:rPr>
          <w:rFonts w:cs="Arial"/>
          <w:sz w:val="20"/>
          <w:szCs w:val="20"/>
          <w:shd w:val="clear" w:color="auto" w:fill="FFFFFF"/>
        </w:rPr>
        <w:t>a</w:t>
      </w:r>
      <w:r w:rsidRPr="00F928FA">
        <w:rPr>
          <w:rFonts w:cs="Arial"/>
          <w:sz w:val="20"/>
          <w:szCs w:val="20"/>
          <w:shd w:val="clear" w:color="auto" w:fill="FFFFFF"/>
        </w:rPr>
        <w:t xml:space="preserve"> student, colleague or employee that </w:t>
      </w:r>
      <w:r w:rsidRPr="007B1FE3">
        <w:rPr>
          <w:rFonts w:cs="Arial"/>
          <w:sz w:val="20"/>
          <w:szCs w:val="20"/>
          <w:shd w:val="clear" w:color="auto" w:fill="FFFFFF"/>
        </w:rPr>
        <w:t xml:space="preserve">an impending </w:t>
      </w:r>
      <w:r w:rsidR="007B1FE3" w:rsidRPr="007B1FE3">
        <w:rPr>
          <w:rFonts w:cs="Arial"/>
          <w:sz w:val="20"/>
          <w:szCs w:val="20"/>
          <w:shd w:val="clear" w:color="auto" w:fill="FFFFFF"/>
        </w:rPr>
        <w:t xml:space="preserve">action or </w:t>
      </w:r>
      <w:r w:rsidRPr="007B1FE3">
        <w:rPr>
          <w:rFonts w:cs="Arial"/>
          <w:sz w:val="20"/>
          <w:szCs w:val="20"/>
          <w:shd w:val="clear" w:color="auto" w:fill="FFFFFF"/>
        </w:rPr>
        <w:t>decision depends upon whether they submit to conduct of a sexual nature.</w:t>
      </w:r>
      <w:r w:rsidRPr="00F928FA">
        <w:rPr>
          <w:rFonts w:cs="Arial"/>
          <w:sz w:val="20"/>
          <w:szCs w:val="20"/>
          <w:shd w:val="clear" w:color="auto" w:fill="FFFFFF"/>
        </w:rPr>
        <w:t xml:space="preserve"> For example, if </w:t>
      </w:r>
      <w:r w:rsidRPr="00F928FA">
        <w:rPr>
          <w:rFonts w:cs="Arial"/>
          <w:sz w:val="20"/>
          <w:szCs w:val="20"/>
          <w:shd w:val="clear" w:color="auto" w:fill="FFFFFF"/>
        </w:rPr>
        <w:lastRenderedPageBreak/>
        <w:t>a student is made to believe that her grade is dependent on whether she goes on a date with her teacher, the student is being subjected to “qu</w:t>
      </w:r>
      <w:r w:rsidR="007B1FE3">
        <w:rPr>
          <w:rFonts w:cs="Arial"/>
          <w:sz w:val="20"/>
          <w:szCs w:val="20"/>
          <w:shd w:val="clear" w:color="auto" w:fill="FFFFFF"/>
        </w:rPr>
        <w:t>id pro quo” sexual harassment. In addition to this, t</w:t>
      </w:r>
      <w:r w:rsidRPr="00F928FA">
        <w:rPr>
          <w:rFonts w:cs="Arial"/>
          <w:sz w:val="20"/>
          <w:szCs w:val="20"/>
          <w:shd w:val="clear" w:color="auto" w:fill="FFFFFF"/>
        </w:rPr>
        <w:t xml:space="preserve">he same applies if a </w:t>
      </w:r>
      <w:r w:rsidR="00AD3C7F">
        <w:rPr>
          <w:rFonts w:cs="Arial"/>
          <w:sz w:val="20"/>
          <w:szCs w:val="20"/>
          <w:shd w:val="clear" w:color="auto" w:fill="FFFFFF"/>
        </w:rPr>
        <w:t>student offers a sexual favour to a tutor in return for a good grade</w:t>
      </w:r>
      <w:r w:rsidRPr="00F928FA">
        <w:rPr>
          <w:rFonts w:cs="Arial"/>
          <w:sz w:val="20"/>
          <w:szCs w:val="20"/>
          <w:shd w:val="clear" w:color="auto" w:fill="FFFFFF"/>
        </w:rPr>
        <w:t xml:space="preserve">. </w:t>
      </w:r>
      <w:r w:rsidR="00AD3C7F">
        <w:rPr>
          <w:rFonts w:cs="Arial"/>
          <w:sz w:val="20"/>
          <w:szCs w:val="20"/>
          <w:shd w:val="clear" w:color="auto" w:fill="FFFFFF"/>
        </w:rPr>
        <w:t xml:space="preserve">In these cases, sexual behaviour is used </w:t>
      </w:r>
      <w:r w:rsidR="0064189C">
        <w:rPr>
          <w:rFonts w:cs="Arial"/>
          <w:sz w:val="20"/>
          <w:szCs w:val="20"/>
          <w:shd w:val="clear" w:color="auto" w:fill="FFFFFF"/>
        </w:rPr>
        <w:t>as the basis for</w:t>
      </w:r>
      <w:r w:rsidR="00AD3C7F">
        <w:rPr>
          <w:rFonts w:cs="Arial"/>
          <w:sz w:val="20"/>
          <w:szCs w:val="20"/>
          <w:shd w:val="clear" w:color="auto" w:fill="FFFFFF"/>
        </w:rPr>
        <w:t xml:space="preserve"> a transaction</w:t>
      </w:r>
      <w:r w:rsidR="0064189C">
        <w:rPr>
          <w:rFonts w:cs="Arial"/>
          <w:sz w:val="20"/>
          <w:szCs w:val="20"/>
          <w:shd w:val="clear" w:color="auto" w:fill="FFFFFF"/>
        </w:rPr>
        <w:t xml:space="preserve">. Even if consensual, this is </w:t>
      </w:r>
      <w:r w:rsidR="00AD3C7F">
        <w:rPr>
          <w:rFonts w:cs="Arial"/>
          <w:sz w:val="20"/>
          <w:szCs w:val="20"/>
          <w:shd w:val="clear" w:color="auto" w:fill="FFFFFF"/>
        </w:rPr>
        <w:t>no</w:t>
      </w:r>
      <w:r w:rsidR="0064189C">
        <w:rPr>
          <w:rFonts w:cs="Arial"/>
          <w:sz w:val="20"/>
          <w:szCs w:val="20"/>
          <w:shd w:val="clear" w:color="auto" w:fill="FFFFFF"/>
        </w:rPr>
        <w:t>t</w:t>
      </w:r>
      <w:r w:rsidR="00AD3C7F">
        <w:rPr>
          <w:rFonts w:cs="Arial"/>
          <w:sz w:val="20"/>
          <w:szCs w:val="20"/>
          <w:shd w:val="clear" w:color="auto" w:fill="FFFFFF"/>
        </w:rPr>
        <w:t xml:space="preserve"> acceptable</w:t>
      </w:r>
      <w:r w:rsidR="0064189C">
        <w:rPr>
          <w:rFonts w:cs="Arial"/>
          <w:sz w:val="20"/>
          <w:szCs w:val="20"/>
          <w:shd w:val="clear" w:color="auto" w:fill="FFFFFF"/>
        </w:rPr>
        <w:t xml:space="preserve"> in an educational setting</w:t>
      </w:r>
      <w:r w:rsidR="00AD3C7F">
        <w:rPr>
          <w:rFonts w:cs="Arial"/>
          <w:sz w:val="20"/>
          <w:szCs w:val="20"/>
          <w:shd w:val="clear" w:color="auto" w:fill="FFFFFF"/>
        </w:rPr>
        <w:t>.</w:t>
      </w:r>
    </w:p>
    <w:p w14:paraId="7935BB0E" w14:textId="77777777" w:rsidR="000A7621" w:rsidRPr="00F928FA" w:rsidRDefault="000A7621" w:rsidP="00EA182F">
      <w:pPr>
        <w:spacing w:after="0" w:line="240" w:lineRule="auto"/>
        <w:jc w:val="both"/>
        <w:rPr>
          <w:rStyle w:val="apple-converted-space"/>
          <w:rFonts w:cs="Arial"/>
          <w:sz w:val="20"/>
          <w:szCs w:val="20"/>
          <w:shd w:val="clear" w:color="auto" w:fill="FFFFFF"/>
        </w:rPr>
      </w:pPr>
    </w:p>
    <w:tbl>
      <w:tblPr>
        <w:tblStyle w:val="TableGrid"/>
        <w:tblW w:w="0" w:type="auto"/>
        <w:tblInd w:w="108" w:type="dxa"/>
        <w:tblLook w:val="04A0" w:firstRow="1" w:lastRow="0" w:firstColumn="1" w:lastColumn="0" w:noHBand="0" w:noVBand="1"/>
      </w:tblPr>
      <w:tblGrid>
        <w:gridCol w:w="10348"/>
      </w:tblGrid>
      <w:tr w:rsidR="00A077FC" w:rsidRPr="00F928FA" w14:paraId="042406CA" w14:textId="77777777" w:rsidTr="0064189C">
        <w:tc>
          <w:tcPr>
            <w:tcW w:w="10490" w:type="dxa"/>
            <w:shd w:val="clear" w:color="auto" w:fill="DAEEF3" w:themeFill="accent5" w:themeFillTint="33"/>
          </w:tcPr>
          <w:p w14:paraId="1D55F73F" w14:textId="77777777" w:rsidR="00A077FC" w:rsidRDefault="00AD3C7F" w:rsidP="00EA182F">
            <w:pPr>
              <w:pStyle w:val="ListParagraph"/>
              <w:ind w:left="0"/>
              <w:jc w:val="both"/>
              <w:rPr>
                <w:rStyle w:val="apple-converted-space"/>
                <w:rFonts w:asciiTheme="minorHAnsi" w:hAnsiTheme="minorHAnsi" w:cs="Arial"/>
                <w:b/>
                <w:color w:val="333333"/>
                <w:shd w:val="clear" w:color="auto" w:fill="DAEEF3" w:themeFill="accent5" w:themeFillTint="33"/>
              </w:rPr>
            </w:pPr>
            <w:r>
              <w:rPr>
                <w:rStyle w:val="Strong"/>
                <w:rFonts w:asciiTheme="minorHAnsi" w:hAnsiTheme="minorHAnsi" w:cs="Arial"/>
                <w:lang w:val="en"/>
              </w:rPr>
              <w:t>Quid pro q</w:t>
            </w:r>
            <w:r w:rsidRPr="00F928FA">
              <w:rPr>
                <w:rStyle w:val="Strong"/>
                <w:rFonts w:asciiTheme="minorHAnsi" w:hAnsiTheme="minorHAnsi" w:cs="Arial"/>
                <w:lang w:val="en"/>
              </w:rPr>
              <w:t xml:space="preserve">uo </w:t>
            </w:r>
            <w:r>
              <w:rPr>
                <w:rStyle w:val="Strong"/>
                <w:rFonts w:asciiTheme="minorHAnsi" w:hAnsiTheme="minorHAnsi" w:cs="Arial"/>
                <w:lang w:val="en"/>
              </w:rPr>
              <w:t>e</w:t>
            </w:r>
            <w:proofErr w:type="spellStart"/>
            <w:r>
              <w:rPr>
                <w:rStyle w:val="apple-converted-space"/>
                <w:rFonts w:asciiTheme="minorHAnsi" w:hAnsiTheme="minorHAnsi" w:cs="Arial"/>
                <w:b/>
                <w:color w:val="333333"/>
                <w:shd w:val="clear" w:color="auto" w:fill="DAEEF3" w:themeFill="accent5" w:themeFillTint="33"/>
              </w:rPr>
              <w:t>xamples</w:t>
            </w:r>
            <w:proofErr w:type="spellEnd"/>
            <w:r w:rsidR="00A077FC" w:rsidRPr="00F928FA">
              <w:rPr>
                <w:rStyle w:val="apple-converted-space"/>
                <w:rFonts w:asciiTheme="minorHAnsi" w:hAnsiTheme="minorHAnsi" w:cs="Arial"/>
                <w:b/>
                <w:color w:val="333333"/>
                <w:shd w:val="clear" w:color="auto" w:fill="DAEEF3" w:themeFill="accent5" w:themeFillTint="33"/>
              </w:rPr>
              <w:t>:</w:t>
            </w:r>
          </w:p>
          <w:p w14:paraId="05FADE05" w14:textId="77777777" w:rsidR="0064189C" w:rsidRPr="00F928FA" w:rsidRDefault="0064189C" w:rsidP="00EA182F">
            <w:pPr>
              <w:pStyle w:val="ListParagraph"/>
              <w:ind w:left="0"/>
              <w:jc w:val="both"/>
              <w:rPr>
                <w:rStyle w:val="apple-converted-space"/>
                <w:rFonts w:asciiTheme="minorHAnsi" w:hAnsiTheme="minorHAnsi" w:cs="Arial"/>
                <w:b/>
                <w:color w:val="333333"/>
                <w:shd w:val="clear" w:color="auto" w:fill="FFFFFF"/>
              </w:rPr>
            </w:pPr>
          </w:p>
        </w:tc>
      </w:tr>
      <w:tr w:rsidR="00A077FC" w:rsidRPr="00F928FA" w14:paraId="7336B953" w14:textId="77777777" w:rsidTr="0064189C">
        <w:tc>
          <w:tcPr>
            <w:tcW w:w="10490" w:type="dxa"/>
          </w:tcPr>
          <w:p w14:paraId="752523DC" w14:textId="77777777" w:rsidR="0064189C" w:rsidRDefault="0064189C" w:rsidP="00EA182F">
            <w:pPr>
              <w:pStyle w:val="ListParagraph"/>
              <w:ind w:left="360"/>
              <w:jc w:val="both"/>
              <w:rPr>
                <w:rFonts w:asciiTheme="minorHAnsi" w:hAnsiTheme="minorHAnsi" w:cs="Arial"/>
                <w:lang w:val="en"/>
              </w:rPr>
            </w:pPr>
          </w:p>
          <w:p w14:paraId="2CDD9CC5" w14:textId="77777777" w:rsidR="00A077FC" w:rsidRPr="00F928FA" w:rsidRDefault="00A077FC" w:rsidP="00EA182F">
            <w:pPr>
              <w:pStyle w:val="ListParagraph"/>
              <w:numPr>
                <w:ilvl w:val="0"/>
                <w:numId w:val="8"/>
              </w:numPr>
              <w:jc w:val="both"/>
              <w:rPr>
                <w:rFonts w:asciiTheme="minorHAnsi" w:hAnsiTheme="minorHAnsi" w:cs="Arial"/>
                <w:lang w:val="en"/>
              </w:rPr>
            </w:pPr>
            <w:r w:rsidRPr="00F928FA">
              <w:rPr>
                <w:rFonts w:asciiTheme="minorHAnsi" w:hAnsiTheme="minorHAnsi" w:cs="Arial"/>
                <w:lang w:val="en"/>
              </w:rPr>
              <w:t>Direct or indirect</w:t>
            </w:r>
            <w:r w:rsidR="00AD3C7F">
              <w:rPr>
                <w:rFonts w:asciiTheme="minorHAnsi" w:hAnsiTheme="minorHAnsi" w:cs="Arial"/>
                <w:lang w:val="en"/>
              </w:rPr>
              <w:t xml:space="preserve"> promises of academic benefits (</w:t>
            </w:r>
            <w:r w:rsidRPr="00F928FA">
              <w:rPr>
                <w:rFonts w:asciiTheme="minorHAnsi" w:hAnsiTheme="minorHAnsi" w:cs="Arial"/>
                <w:lang w:val="en"/>
              </w:rPr>
              <w:t>such as high grades, letters of recommendation, participation in an activity</w:t>
            </w:r>
            <w:r w:rsidR="00AD3C7F">
              <w:rPr>
                <w:rFonts w:asciiTheme="minorHAnsi" w:hAnsiTheme="minorHAnsi" w:cs="Arial"/>
                <w:lang w:val="en"/>
              </w:rPr>
              <w:t>)</w:t>
            </w:r>
            <w:r w:rsidRPr="00F928FA">
              <w:rPr>
                <w:rFonts w:asciiTheme="minorHAnsi" w:hAnsiTheme="minorHAnsi" w:cs="Arial"/>
                <w:lang w:val="en"/>
              </w:rPr>
              <w:t xml:space="preserve">, in return for sexual </w:t>
            </w:r>
            <w:proofErr w:type="spellStart"/>
            <w:r w:rsidRPr="00F928FA">
              <w:rPr>
                <w:rFonts w:asciiTheme="minorHAnsi" w:hAnsiTheme="minorHAnsi" w:cs="Arial"/>
                <w:lang w:val="en"/>
              </w:rPr>
              <w:t>favo</w:t>
            </w:r>
            <w:r w:rsidR="007B1FE3">
              <w:rPr>
                <w:rFonts w:asciiTheme="minorHAnsi" w:hAnsiTheme="minorHAnsi" w:cs="Arial"/>
                <w:lang w:val="en"/>
              </w:rPr>
              <w:t>u</w:t>
            </w:r>
            <w:r w:rsidRPr="00F928FA">
              <w:rPr>
                <w:rFonts w:asciiTheme="minorHAnsi" w:hAnsiTheme="minorHAnsi" w:cs="Arial"/>
                <w:lang w:val="en"/>
              </w:rPr>
              <w:t>rs</w:t>
            </w:r>
            <w:proofErr w:type="spellEnd"/>
          </w:p>
          <w:p w14:paraId="4CD3F022" w14:textId="77777777" w:rsidR="00A077FC" w:rsidRDefault="00A077FC" w:rsidP="00EA182F">
            <w:pPr>
              <w:pStyle w:val="ListParagraph"/>
              <w:numPr>
                <w:ilvl w:val="0"/>
                <w:numId w:val="8"/>
              </w:numPr>
              <w:jc w:val="both"/>
              <w:rPr>
                <w:rFonts w:asciiTheme="minorHAnsi" w:hAnsiTheme="minorHAnsi" w:cs="Arial"/>
                <w:lang w:val="en"/>
              </w:rPr>
            </w:pPr>
            <w:r w:rsidRPr="00F928FA">
              <w:rPr>
                <w:rFonts w:asciiTheme="minorHAnsi" w:hAnsiTheme="minorHAnsi" w:cs="Arial"/>
                <w:lang w:val="en"/>
              </w:rPr>
              <w:t>Direct or indi</w:t>
            </w:r>
            <w:r w:rsidR="0064189C">
              <w:rPr>
                <w:rFonts w:asciiTheme="minorHAnsi" w:hAnsiTheme="minorHAnsi" w:cs="Arial"/>
                <w:lang w:val="en"/>
              </w:rPr>
              <w:t>rect promises of work benefits (</w:t>
            </w:r>
            <w:r w:rsidRPr="00F928FA">
              <w:rPr>
                <w:rFonts w:asciiTheme="minorHAnsi" w:hAnsiTheme="minorHAnsi" w:cs="Arial"/>
                <w:lang w:val="en"/>
              </w:rPr>
              <w:t xml:space="preserve">such as </w:t>
            </w:r>
            <w:r w:rsidR="007B1FE3">
              <w:rPr>
                <w:rFonts w:asciiTheme="minorHAnsi" w:hAnsiTheme="minorHAnsi" w:cs="Arial"/>
                <w:lang w:val="en"/>
              </w:rPr>
              <w:t>job offering, promotion</w:t>
            </w:r>
            <w:r w:rsidRPr="00F928FA">
              <w:rPr>
                <w:rFonts w:asciiTheme="minorHAnsi" w:hAnsiTheme="minorHAnsi" w:cs="Arial"/>
                <w:lang w:val="en"/>
              </w:rPr>
              <w:t>, housing, allowances, letters of recommendation, good appraisals</w:t>
            </w:r>
            <w:r w:rsidR="0064189C">
              <w:rPr>
                <w:rFonts w:asciiTheme="minorHAnsi" w:hAnsiTheme="minorHAnsi" w:cs="Arial"/>
                <w:lang w:val="en"/>
              </w:rPr>
              <w:t>)</w:t>
            </w:r>
            <w:r w:rsidRPr="00F928FA">
              <w:rPr>
                <w:rFonts w:asciiTheme="minorHAnsi" w:hAnsiTheme="minorHAnsi" w:cs="Arial"/>
                <w:lang w:val="en"/>
              </w:rPr>
              <w:t xml:space="preserve">, in return for sexual </w:t>
            </w:r>
            <w:proofErr w:type="spellStart"/>
            <w:r w:rsidRPr="00F928FA">
              <w:rPr>
                <w:rFonts w:asciiTheme="minorHAnsi" w:hAnsiTheme="minorHAnsi" w:cs="Arial"/>
                <w:lang w:val="en"/>
              </w:rPr>
              <w:t>favo</w:t>
            </w:r>
            <w:r w:rsidR="007B1FE3">
              <w:rPr>
                <w:rFonts w:asciiTheme="minorHAnsi" w:hAnsiTheme="minorHAnsi" w:cs="Arial"/>
                <w:lang w:val="en"/>
              </w:rPr>
              <w:t>u</w:t>
            </w:r>
            <w:r w:rsidRPr="00F928FA">
              <w:rPr>
                <w:rFonts w:asciiTheme="minorHAnsi" w:hAnsiTheme="minorHAnsi" w:cs="Arial"/>
                <w:lang w:val="en"/>
              </w:rPr>
              <w:t>rs</w:t>
            </w:r>
            <w:proofErr w:type="spellEnd"/>
          </w:p>
          <w:p w14:paraId="79B01586" w14:textId="77777777" w:rsidR="0064189C" w:rsidRPr="0064189C" w:rsidRDefault="0064189C" w:rsidP="00EA182F">
            <w:pPr>
              <w:pStyle w:val="ListParagraph"/>
              <w:ind w:left="360"/>
              <w:jc w:val="both"/>
              <w:rPr>
                <w:rStyle w:val="apple-converted-space"/>
                <w:rFonts w:asciiTheme="minorHAnsi" w:hAnsiTheme="minorHAnsi" w:cs="Arial"/>
                <w:lang w:val="en"/>
              </w:rPr>
            </w:pPr>
          </w:p>
        </w:tc>
      </w:tr>
    </w:tbl>
    <w:p w14:paraId="1570AAE7" w14:textId="77777777" w:rsidR="0025653C" w:rsidRDefault="0025653C" w:rsidP="00EA182F">
      <w:pPr>
        <w:spacing w:after="0" w:line="240" w:lineRule="auto"/>
        <w:jc w:val="both"/>
        <w:rPr>
          <w:rFonts w:cs="Arial"/>
          <w:sz w:val="20"/>
          <w:szCs w:val="20"/>
          <w:lang w:val="en"/>
        </w:rPr>
      </w:pPr>
    </w:p>
    <w:p w14:paraId="1E591C3D" w14:textId="77777777" w:rsidR="0025653C" w:rsidRPr="00F928FA" w:rsidRDefault="0025653C" w:rsidP="00EA182F">
      <w:pPr>
        <w:spacing w:after="0" w:line="240" w:lineRule="auto"/>
        <w:jc w:val="both"/>
        <w:rPr>
          <w:rFonts w:cs="Arial"/>
          <w:sz w:val="20"/>
          <w:szCs w:val="20"/>
          <w:lang w:val="en"/>
        </w:rPr>
      </w:pPr>
    </w:p>
    <w:p w14:paraId="5B9D0C1A" w14:textId="77777777" w:rsidR="00A077FC" w:rsidRPr="00F928FA" w:rsidRDefault="00A077FC" w:rsidP="00EA182F">
      <w:pPr>
        <w:pStyle w:val="ListParagraph"/>
        <w:numPr>
          <w:ilvl w:val="0"/>
          <w:numId w:val="5"/>
        </w:numPr>
        <w:jc w:val="both"/>
        <w:rPr>
          <w:rStyle w:val="mw-headline"/>
          <w:rFonts w:asciiTheme="minorHAnsi" w:hAnsiTheme="minorHAnsi" w:cs="Arial"/>
          <w:b/>
          <w:i/>
        </w:rPr>
      </w:pPr>
      <w:r w:rsidRPr="00F928FA">
        <w:rPr>
          <w:rStyle w:val="mw-headline"/>
          <w:rFonts w:asciiTheme="minorHAnsi" w:hAnsiTheme="minorHAnsi" w:cs="Arial"/>
          <w:b/>
          <w:lang w:val="en"/>
        </w:rPr>
        <w:t xml:space="preserve">Retaliation harassment </w:t>
      </w:r>
    </w:p>
    <w:p w14:paraId="32E62746" w14:textId="77777777" w:rsidR="00A077FC" w:rsidRPr="00F928FA" w:rsidRDefault="00A077FC" w:rsidP="00EA182F">
      <w:pPr>
        <w:pStyle w:val="ListParagraph"/>
        <w:ind w:left="360"/>
        <w:jc w:val="both"/>
        <w:rPr>
          <w:rStyle w:val="mw-headline"/>
          <w:rFonts w:asciiTheme="minorHAnsi" w:hAnsiTheme="minorHAnsi" w:cs="Arial"/>
          <w:b/>
          <w:i/>
        </w:rPr>
      </w:pPr>
    </w:p>
    <w:p w14:paraId="427D7C80" w14:textId="77777777" w:rsidR="000A7621" w:rsidRDefault="00A077FC" w:rsidP="00EA182F">
      <w:pPr>
        <w:spacing w:after="0" w:line="240" w:lineRule="auto"/>
        <w:jc w:val="both"/>
        <w:rPr>
          <w:rFonts w:cs="Arial"/>
          <w:sz w:val="20"/>
          <w:szCs w:val="20"/>
          <w:lang w:val="en"/>
        </w:rPr>
      </w:pPr>
      <w:r w:rsidRPr="00F928FA">
        <w:rPr>
          <w:rFonts w:cs="Arial"/>
          <w:sz w:val="20"/>
          <w:szCs w:val="20"/>
          <w:lang w:val="en"/>
        </w:rPr>
        <w:t xml:space="preserve">Retaliation harassment occurs when </w:t>
      </w:r>
      <w:r w:rsidRPr="00390DC0">
        <w:rPr>
          <w:rFonts w:cs="Arial"/>
          <w:b/>
          <w:sz w:val="20"/>
          <w:szCs w:val="20"/>
          <w:lang w:val="en"/>
        </w:rPr>
        <w:t>a victim suffers a negative action after they have rejected a sexual advance, made a report of sexual harassment</w:t>
      </w:r>
      <w:r w:rsidR="0064189C" w:rsidRPr="00390DC0">
        <w:rPr>
          <w:rFonts w:cs="Arial"/>
          <w:b/>
          <w:sz w:val="20"/>
          <w:szCs w:val="20"/>
          <w:lang w:val="en"/>
        </w:rPr>
        <w:t xml:space="preserve"> or</w:t>
      </w:r>
      <w:r w:rsidRPr="00390DC0">
        <w:rPr>
          <w:rFonts w:cs="Arial"/>
          <w:b/>
          <w:sz w:val="20"/>
          <w:szCs w:val="20"/>
          <w:lang w:val="en"/>
        </w:rPr>
        <w:t xml:space="preserve"> assisted someone else with a complaint</w:t>
      </w:r>
      <w:r w:rsidRPr="00F928FA">
        <w:rPr>
          <w:rFonts w:cs="Arial"/>
          <w:sz w:val="20"/>
          <w:szCs w:val="20"/>
          <w:lang w:val="en"/>
        </w:rPr>
        <w:t xml:space="preserve">. Negative actions can include </w:t>
      </w:r>
      <w:r w:rsidR="0064189C" w:rsidRPr="00F928FA">
        <w:rPr>
          <w:rFonts w:cs="Arial"/>
          <w:sz w:val="20"/>
          <w:szCs w:val="20"/>
          <w:lang w:val="en"/>
        </w:rPr>
        <w:t>social exclusion</w:t>
      </w:r>
      <w:r w:rsidRPr="00F928FA">
        <w:rPr>
          <w:rFonts w:cs="Arial"/>
          <w:sz w:val="20"/>
          <w:szCs w:val="20"/>
          <w:lang w:val="en"/>
        </w:rPr>
        <w:t>,</w:t>
      </w:r>
      <w:r w:rsidR="00840288">
        <w:rPr>
          <w:rFonts w:cs="Arial"/>
          <w:sz w:val="20"/>
          <w:szCs w:val="20"/>
          <w:lang w:val="en"/>
        </w:rPr>
        <w:t xml:space="preserve"> getting a poor grade</w:t>
      </w:r>
      <w:r w:rsidRPr="00F928FA">
        <w:rPr>
          <w:rFonts w:cs="Arial"/>
          <w:sz w:val="20"/>
          <w:szCs w:val="20"/>
          <w:lang w:val="en"/>
        </w:rPr>
        <w:t xml:space="preserve"> or</w:t>
      </w:r>
      <w:r w:rsidR="0064189C">
        <w:rPr>
          <w:rFonts w:cs="Arial"/>
          <w:sz w:val="20"/>
          <w:szCs w:val="20"/>
          <w:lang w:val="en"/>
        </w:rPr>
        <w:t xml:space="preserve"> </w:t>
      </w:r>
      <w:r w:rsidR="0064189C" w:rsidRPr="00F928FA">
        <w:rPr>
          <w:rFonts w:cs="Arial"/>
          <w:sz w:val="20"/>
          <w:szCs w:val="20"/>
          <w:lang w:val="en"/>
        </w:rPr>
        <w:t>being fired</w:t>
      </w:r>
      <w:r w:rsidR="0064189C">
        <w:rPr>
          <w:rFonts w:cs="Arial"/>
          <w:sz w:val="20"/>
          <w:szCs w:val="20"/>
          <w:lang w:val="en"/>
        </w:rPr>
        <w:t>,</w:t>
      </w:r>
      <w:r w:rsidRPr="00F928FA">
        <w:rPr>
          <w:rFonts w:cs="Arial"/>
          <w:sz w:val="20"/>
          <w:szCs w:val="20"/>
          <w:lang w:val="en"/>
        </w:rPr>
        <w:t xml:space="preserve"> and are usually instigated by perpetrators in order to punish victims.   </w:t>
      </w:r>
    </w:p>
    <w:p w14:paraId="631E0CB2" w14:textId="77777777" w:rsidR="000A7621" w:rsidRPr="00F928FA" w:rsidRDefault="000A7621" w:rsidP="00EA182F">
      <w:pPr>
        <w:spacing w:after="0" w:line="240" w:lineRule="auto"/>
        <w:jc w:val="both"/>
        <w:rPr>
          <w:rFonts w:cs="Arial"/>
          <w:sz w:val="20"/>
          <w:szCs w:val="20"/>
          <w:lang w:val="en"/>
        </w:rPr>
      </w:pPr>
    </w:p>
    <w:tbl>
      <w:tblPr>
        <w:tblStyle w:val="TableGrid"/>
        <w:tblW w:w="0" w:type="auto"/>
        <w:tblInd w:w="108" w:type="dxa"/>
        <w:tblLook w:val="04A0" w:firstRow="1" w:lastRow="0" w:firstColumn="1" w:lastColumn="0" w:noHBand="0" w:noVBand="1"/>
      </w:tblPr>
      <w:tblGrid>
        <w:gridCol w:w="10348"/>
      </w:tblGrid>
      <w:tr w:rsidR="00A077FC" w:rsidRPr="00F928FA" w14:paraId="4CF4A49E" w14:textId="77777777" w:rsidTr="0064189C">
        <w:tc>
          <w:tcPr>
            <w:tcW w:w="10490" w:type="dxa"/>
            <w:shd w:val="clear" w:color="auto" w:fill="DAEEF3" w:themeFill="accent5" w:themeFillTint="33"/>
          </w:tcPr>
          <w:p w14:paraId="12D9EC79" w14:textId="77777777" w:rsidR="00A077FC" w:rsidRDefault="0064189C" w:rsidP="00EA182F">
            <w:pPr>
              <w:pStyle w:val="ListParagraph"/>
              <w:ind w:left="0"/>
              <w:jc w:val="both"/>
              <w:rPr>
                <w:rStyle w:val="apple-converted-space"/>
                <w:rFonts w:asciiTheme="minorHAnsi" w:hAnsiTheme="minorHAnsi" w:cs="Arial"/>
                <w:b/>
                <w:color w:val="333333"/>
                <w:shd w:val="clear" w:color="auto" w:fill="DAEEF3" w:themeFill="accent5" w:themeFillTint="33"/>
              </w:rPr>
            </w:pPr>
            <w:r w:rsidRPr="00F928FA">
              <w:rPr>
                <w:rStyle w:val="mw-headline"/>
                <w:rFonts w:asciiTheme="minorHAnsi" w:hAnsiTheme="minorHAnsi" w:cs="Arial"/>
                <w:b/>
                <w:lang w:val="en"/>
              </w:rPr>
              <w:t xml:space="preserve">Retaliation </w:t>
            </w:r>
            <w:r>
              <w:rPr>
                <w:rStyle w:val="mw-headline"/>
                <w:rFonts w:asciiTheme="minorHAnsi" w:hAnsiTheme="minorHAnsi" w:cs="Arial"/>
                <w:b/>
                <w:lang w:val="en"/>
              </w:rPr>
              <w:t>e</w:t>
            </w:r>
            <w:proofErr w:type="spellStart"/>
            <w:r w:rsidR="00A077FC" w:rsidRPr="00F928FA">
              <w:rPr>
                <w:rStyle w:val="apple-converted-space"/>
                <w:rFonts w:asciiTheme="minorHAnsi" w:hAnsiTheme="minorHAnsi" w:cs="Arial"/>
                <w:b/>
                <w:color w:val="333333"/>
                <w:shd w:val="clear" w:color="auto" w:fill="DAEEF3" w:themeFill="accent5" w:themeFillTint="33"/>
              </w:rPr>
              <w:t>xamples</w:t>
            </w:r>
            <w:proofErr w:type="spellEnd"/>
            <w:r w:rsidR="00A077FC" w:rsidRPr="00F928FA">
              <w:rPr>
                <w:rStyle w:val="apple-converted-space"/>
                <w:rFonts w:asciiTheme="minorHAnsi" w:hAnsiTheme="minorHAnsi" w:cs="Arial"/>
                <w:b/>
                <w:color w:val="333333"/>
                <w:shd w:val="clear" w:color="auto" w:fill="DAEEF3" w:themeFill="accent5" w:themeFillTint="33"/>
              </w:rPr>
              <w:t>:</w:t>
            </w:r>
          </w:p>
          <w:p w14:paraId="4D518F56" w14:textId="77777777" w:rsidR="0064189C" w:rsidRPr="00F928FA" w:rsidRDefault="0064189C" w:rsidP="00EA182F">
            <w:pPr>
              <w:pStyle w:val="ListParagraph"/>
              <w:ind w:left="0"/>
              <w:jc w:val="both"/>
              <w:rPr>
                <w:rStyle w:val="apple-converted-space"/>
                <w:rFonts w:asciiTheme="minorHAnsi" w:hAnsiTheme="minorHAnsi" w:cs="Arial"/>
                <w:b/>
                <w:color w:val="333333"/>
                <w:shd w:val="clear" w:color="auto" w:fill="FFFFFF"/>
              </w:rPr>
            </w:pPr>
          </w:p>
        </w:tc>
      </w:tr>
      <w:tr w:rsidR="00A077FC" w:rsidRPr="00F928FA" w14:paraId="0B5A67C4" w14:textId="77777777" w:rsidTr="0064189C">
        <w:tc>
          <w:tcPr>
            <w:tcW w:w="10490" w:type="dxa"/>
          </w:tcPr>
          <w:p w14:paraId="605C1B16" w14:textId="77777777" w:rsidR="006F5AF9" w:rsidRDefault="006F5AF9" w:rsidP="00EA182F">
            <w:pPr>
              <w:pStyle w:val="ListParagraph"/>
              <w:ind w:left="360"/>
              <w:jc w:val="both"/>
              <w:rPr>
                <w:rFonts w:asciiTheme="minorHAnsi" w:hAnsiTheme="minorHAnsi" w:cs="Arial"/>
                <w:lang w:val="en"/>
              </w:rPr>
            </w:pPr>
          </w:p>
          <w:p w14:paraId="48880517" w14:textId="77777777" w:rsidR="00A077FC" w:rsidRPr="00F928FA" w:rsidRDefault="00840288" w:rsidP="00EA182F">
            <w:pPr>
              <w:pStyle w:val="ListParagraph"/>
              <w:numPr>
                <w:ilvl w:val="0"/>
                <w:numId w:val="9"/>
              </w:numPr>
              <w:jc w:val="both"/>
              <w:rPr>
                <w:rFonts w:asciiTheme="minorHAnsi" w:hAnsiTheme="minorHAnsi" w:cs="Arial"/>
                <w:lang w:val="en"/>
              </w:rPr>
            </w:pPr>
            <w:r>
              <w:rPr>
                <w:rFonts w:asciiTheme="minorHAnsi" w:hAnsiTheme="minorHAnsi" w:cs="Arial"/>
                <w:lang w:val="en"/>
              </w:rPr>
              <w:t xml:space="preserve">Adverse academic actions or decisions (such as </w:t>
            </w:r>
            <w:r w:rsidR="00A077FC" w:rsidRPr="00F928FA">
              <w:rPr>
                <w:rFonts w:asciiTheme="minorHAnsi" w:hAnsiTheme="minorHAnsi" w:cs="Arial"/>
                <w:lang w:val="en"/>
              </w:rPr>
              <w:t>evaluations, low grades, social exclusion, poor treatment in class</w:t>
            </w:r>
            <w:r>
              <w:rPr>
                <w:rFonts w:asciiTheme="minorHAnsi" w:hAnsiTheme="minorHAnsi" w:cs="Arial"/>
                <w:lang w:val="en"/>
              </w:rPr>
              <w:t>)</w:t>
            </w:r>
            <w:r w:rsidR="00A077FC" w:rsidRPr="00F928FA">
              <w:rPr>
                <w:rFonts w:asciiTheme="minorHAnsi" w:hAnsiTheme="minorHAnsi" w:cs="Arial"/>
                <w:lang w:val="en"/>
              </w:rPr>
              <w:t>, because a sexual advance has been rejected or reported</w:t>
            </w:r>
          </w:p>
          <w:p w14:paraId="253824FD" w14:textId="77777777" w:rsidR="00A077FC" w:rsidRDefault="00A077FC" w:rsidP="00EA182F">
            <w:pPr>
              <w:pStyle w:val="ListParagraph"/>
              <w:numPr>
                <w:ilvl w:val="0"/>
                <w:numId w:val="9"/>
              </w:numPr>
              <w:jc w:val="both"/>
              <w:rPr>
                <w:rFonts w:asciiTheme="minorHAnsi" w:hAnsiTheme="minorHAnsi" w:cs="Arial"/>
                <w:lang w:val="en"/>
              </w:rPr>
            </w:pPr>
            <w:r w:rsidRPr="00F928FA">
              <w:rPr>
                <w:rFonts w:asciiTheme="minorHAnsi" w:hAnsiTheme="minorHAnsi" w:cs="Arial"/>
                <w:lang w:val="en"/>
              </w:rPr>
              <w:t xml:space="preserve">Adverse employment </w:t>
            </w:r>
            <w:r w:rsidR="00840288">
              <w:rPr>
                <w:rFonts w:asciiTheme="minorHAnsi" w:hAnsiTheme="minorHAnsi" w:cs="Arial"/>
                <w:lang w:val="en"/>
              </w:rPr>
              <w:t xml:space="preserve">actions or decisions (such as </w:t>
            </w:r>
            <w:r w:rsidRPr="00F928FA">
              <w:rPr>
                <w:rFonts w:asciiTheme="minorHAnsi" w:hAnsiTheme="minorHAnsi" w:cs="Arial"/>
                <w:lang w:val="en"/>
              </w:rPr>
              <w:t>evaluations, failure to hire or promote, transfer, social exclusion, poor treatment in the workplace</w:t>
            </w:r>
            <w:r w:rsidR="00840288">
              <w:rPr>
                <w:rFonts w:asciiTheme="minorHAnsi" w:hAnsiTheme="minorHAnsi" w:cs="Arial"/>
                <w:lang w:val="en"/>
              </w:rPr>
              <w:t>)</w:t>
            </w:r>
            <w:r w:rsidRPr="00F928FA">
              <w:rPr>
                <w:rFonts w:asciiTheme="minorHAnsi" w:hAnsiTheme="minorHAnsi" w:cs="Arial"/>
                <w:lang w:val="en"/>
              </w:rPr>
              <w:t>, because a sexual advance has been rejected or reported</w:t>
            </w:r>
          </w:p>
          <w:p w14:paraId="75EFCB62" w14:textId="77777777" w:rsidR="006F5AF9" w:rsidRPr="00F928FA" w:rsidRDefault="006F5AF9" w:rsidP="00EA182F">
            <w:pPr>
              <w:pStyle w:val="ListParagraph"/>
              <w:ind w:left="360"/>
              <w:jc w:val="both"/>
              <w:rPr>
                <w:rStyle w:val="apple-converted-space"/>
                <w:rFonts w:asciiTheme="minorHAnsi" w:hAnsiTheme="minorHAnsi" w:cs="Arial"/>
                <w:lang w:val="en"/>
              </w:rPr>
            </w:pPr>
          </w:p>
        </w:tc>
      </w:tr>
    </w:tbl>
    <w:p w14:paraId="264B72BE" w14:textId="77777777" w:rsidR="001429AF" w:rsidRDefault="001429AF" w:rsidP="00EA182F">
      <w:pPr>
        <w:spacing w:after="0" w:line="240" w:lineRule="auto"/>
        <w:jc w:val="both"/>
        <w:rPr>
          <w:rFonts w:cs="Arial"/>
          <w:sz w:val="20"/>
          <w:szCs w:val="20"/>
          <w:lang w:val="en"/>
        </w:rPr>
      </w:pPr>
    </w:p>
    <w:p w14:paraId="377DA0C4" w14:textId="77777777" w:rsidR="00913CA5" w:rsidRDefault="00913CA5" w:rsidP="00EA182F">
      <w:pPr>
        <w:spacing w:after="0" w:line="240" w:lineRule="auto"/>
        <w:jc w:val="both"/>
        <w:rPr>
          <w:rFonts w:cs="Arial"/>
          <w:sz w:val="20"/>
          <w:szCs w:val="20"/>
          <w:lang w:val="en"/>
        </w:rPr>
      </w:pPr>
      <w:r w:rsidRPr="001429AF">
        <w:rPr>
          <w:rFonts w:cs="Arial"/>
          <w:sz w:val="20"/>
          <w:szCs w:val="20"/>
          <w:lang w:val="en"/>
        </w:rPr>
        <w:t xml:space="preserve">It </w:t>
      </w:r>
      <w:r w:rsidR="001429AF">
        <w:rPr>
          <w:rFonts w:cs="Arial"/>
          <w:sz w:val="20"/>
          <w:szCs w:val="20"/>
          <w:lang w:val="en"/>
        </w:rPr>
        <w:t>can sometimes be</w:t>
      </w:r>
      <w:r w:rsidRPr="001429AF">
        <w:rPr>
          <w:rFonts w:cs="Arial"/>
          <w:sz w:val="20"/>
          <w:szCs w:val="20"/>
          <w:lang w:val="en"/>
        </w:rPr>
        <w:t xml:space="preserve"> difficult to prove retaliation harassment has occurred, but in cases in which a tutor has retaliated by giving a student an unjustified poor grade</w:t>
      </w:r>
      <w:r w:rsidR="001429AF" w:rsidRPr="001429AF">
        <w:rPr>
          <w:rFonts w:cs="Arial"/>
          <w:sz w:val="20"/>
          <w:szCs w:val="20"/>
          <w:lang w:val="en"/>
        </w:rPr>
        <w:t xml:space="preserve"> (because they have rejected a sexual advance, made a report of sexual harassment or assisted someone else with a complaint)</w:t>
      </w:r>
      <w:r w:rsidRPr="001429AF">
        <w:rPr>
          <w:rFonts w:cs="Arial"/>
          <w:sz w:val="20"/>
          <w:szCs w:val="20"/>
          <w:lang w:val="en"/>
        </w:rPr>
        <w:t>, proof of retaliation can be determined through the following process:</w:t>
      </w:r>
    </w:p>
    <w:p w14:paraId="698D4C74" w14:textId="77777777" w:rsidR="001429AF" w:rsidRPr="001429AF" w:rsidRDefault="001429AF" w:rsidP="00EA182F">
      <w:pPr>
        <w:spacing w:after="0" w:line="240" w:lineRule="auto"/>
        <w:jc w:val="both"/>
        <w:rPr>
          <w:rFonts w:cs="Arial"/>
          <w:sz w:val="20"/>
          <w:szCs w:val="20"/>
          <w:lang w:val="en"/>
        </w:rPr>
      </w:pPr>
    </w:p>
    <w:p w14:paraId="6CBAE264" w14:textId="77777777" w:rsidR="00913CA5" w:rsidRPr="001429AF" w:rsidRDefault="00913CA5" w:rsidP="00EA182F">
      <w:pPr>
        <w:pStyle w:val="ListParagraph"/>
        <w:numPr>
          <w:ilvl w:val="0"/>
          <w:numId w:val="27"/>
        </w:numPr>
        <w:jc w:val="both"/>
        <w:rPr>
          <w:rFonts w:asciiTheme="minorHAnsi" w:hAnsiTheme="minorHAnsi" w:cs="Arial"/>
          <w:lang w:val="en"/>
        </w:rPr>
      </w:pPr>
      <w:r w:rsidRPr="001429AF">
        <w:rPr>
          <w:rFonts w:asciiTheme="minorHAnsi" w:hAnsiTheme="minorHAnsi" w:cs="Arial"/>
          <w:lang w:val="en"/>
        </w:rPr>
        <w:t xml:space="preserve">The student can request a marking appeal in which 8-10 ten randomly </w:t>
      </w:r>
      <w:r w:rsidR="001429AF" w:rsidRPr="001429AF">
        <w:rPr>
          <w:rFonts w:asciiTheme="minorHAnsi" w:hAnsiTheme="minorHAnsi" w:cs="Arial"/>
          <w:lang w:val="en"/>
        </w:rPr>
        <w:t>selected</w:t>
      </w:r>
      <w:r w:rsidRPr="001429AF">
        <w:rPr>
          <w:rFonts w:asciiTheme="minorHAnsi" w:hAnsiTheme="minorHAnsi" w:cs="Arial"/>
          <w:lang w:val="en"/>
        </w:rPr>
        <w:t xml:space="preserve"> scripts from the same class/assignment are re-marked along with his/hers. </w:t>
      </w:r>
    </w:p>
    <w:p w14:paraId="588C17E1" w14:textId="77777777" w:rsidR="001429AF" w:rsidRPr="001429AF" w:rsidRDefault="00913CA5" w:rsidP="00EA182F">
      <w:pPr>
        <w:pStyle w:val="ListParagraph"/>
        <w:numPr>
          <w:ilvl w:val="0"/>
          <w:numId w:val="27"/>
        </w:numPr>
        <w:jc w:val="both"/>
        <w:rPr>
          <w:rFonts w:asciiTheme="minorHAnsi" w:hAnsiTheme="minorHAnsi" w:cs="Arial"/>
          <w:lang w:val="en"/>
        </w:rPr>
      </w:pPr>
      <w:r w:rsidRPr="001429AF">
        <w:rPr>
          <w:rFonts w:asciiTheme="minorHAnsi" w:hAnsiTheme="minorHAnsi" w:cs="Arial"/>
          <w:lang w:val="en"/>
        </w:rPr>
        <w:t xml:space="preserve">A tutor with relevant subject knowledge should be given the marking criteria for the assignment and mark the 8-10 </w:t>
      </w:r>
      <w:proofErr w:type="spellStart"/>
      <w:r w:rsidR="001429AF" w:rsidRPr="001429AF">
        <w:rPr>
          <w:rFonts w:asciiTheme="minorHAnsi" w:hAnsiTheme="minorHAnsi" w:cs="Arial"/>
          <w:lang w:val="en"/>
        </w:rPr>
        <w:t>anonymised</w:t>
      </w:r>
      <w:proofErr w:type="spellEnd"/>
      <w:r w:rsidR="001429AF" w:rsidRPr="001429AF">
        <w:rPr>
          <w:rFonts w:asciiTheme="minorHAnsi" w:hAnsiTheme="minorHAnsi" w:cs="Arial"/>
          <w:lang w:val="en"/>
        </w:rPr>
        <w:t xml:space="preserve"> </w:t>
      </w:r>
      <w:r w:rsidRPr="001429AF">
        <w:rPr>
          <w:rFonts w:asciiTheme="minorHAnsi" w:hAnsiTheme="minorHAnsi" w:cs="Arial"/>
          <w:lang w:val="en"/>
        </w:rPr>
        <w:t>scrip</w:t>
      </w:r>
      <w:r w:rsidR="001429AF" w:rsidRPr="001429AF">
        <w:rPr>
          <w:rFonts w:asciiTheme="minorHAnsi" w:hAnsiTheme="minorHAnsi" w:cs="Arial"/>
          <w:lang w:val="en"/>
        </w:rPr>
        <w:t>t</w:t>
      </w:r>
      <w:r w:rsidRPr="001429AF">
        <w:rPr>
          <w:rFonts w:asciiTheme="minorHAnsi" w:hAnsiTheme="minorHAnsi" w:cs="Arial"/>
          <w:lang w:val="en"/>
        </w:rPr>
        <w:t>s</w:t>
      </w:r>
      <w:r w:rsidR="001429AF" w:rsidRPr="001429AF">
        <w:rPr>
          <w:rFonts w:asciiTheme="minorHAnsi" w:hAnsiTheme="minorHAnsi" w:cs="Arial"/>
          <w:lang w:val="en"/>
        </w:rPr>
        <w:t>.</w:t>
      </w:r>
    </w:p>
    <w:p w14:paraId="117CEED4" w14:textId="77777777" w:rsidR="00913CA5" w:rsidRPr="001429AF" w:rsidRDefault="001429AF" w:rsidP="00EA182F">
      <w:pPr>
        <w:pStyle w:val="ListParagraph"/>
        <w:numPr>
          <w:ilvl w:val="0"/>
          <w:numId w:val="27"/>
        </w:numPr>
        <w:jc w:val="both"/>
        <w:rPr>
          <w:rFonts w:asciiTheme="minorHAnsi" w:hAnsiTheme="minorHAnsi" w:cs="Arial"/>
          <w:lang w:val="en"/>
        </w:rPr>
      </w:pPr>
      <w:r w:rsidRPr="001429AF">
        <w:rPr>
          <w:rFonts w:asciiTheme="minorHAnsi" w:hAnsiTheme="minorHAnsi" w:cs="Arial"/>
          <w:lang w:val="en"/>
        </w:rPr>
        <w:t>If the mark for the student claiming retaliation harassment is clearly higher than the original mark (and the marks for the other scripts remain generally the same), th</w:t>
      </w:r>
      <w:r>
        <w:rPr>
          <w:rFonts w:asciiTheme="minorHAnsi" w:hAnsiTheme="minorHAnsi" w:cs="Arial"/>
          <w:lang w:val="en"/>
        </w:rPr>
        <w:t>is is adequate</w:t>
      </w:r>
      <w:r w:rsidRPr="001429AF">
        <w:rPr>
          <w:rFonts w:asciiTheme="minorHAnsi" w:hAnsiTheme="minorHAnsi" w:cs="Arial"/>
          <w:lang w:val="en"/>
        </w:rPr>
        <w:t xml:space="preserve"> evidence </w:t>
      </w:r>
      <w:r>
        <w:rPr>
          <w:rFonts w:asciiTheme="minorHAnsi" w:hAnsiTheme="minorHAnsi" w:cs="Arial"/>
          <w:lang w:val="en"/>
        </w:rPr>
        <w:t xml:space="preserve">to claim that the tutor had engaged in </w:t>
      </w:r>
      <w:r w:rsidRPr="001429AF">
        <w:rPr>
          <w:rFonts w:asciiTheme="minorHAnsi" w:hAnsiTheme="minorHAnsi" w:cs="Arial"/>
          <w:lang w:val="en"/>
        </w:rPr>
        <w:t xml:space="preserve">retaliation harassment </w:t>
      </w:r>
      <w:r>
        <w:rPr>
          <w:rFonts w:asciiTheme="minorHAnsi" w:hAnsiTheme="minorHAnsi" w:cs="Arial"/>
          <w:lang w:val="en"/>
        </w:rPr>
        <w:t>against the student. Such evidence can be used in a formal report hearing (see section 3.3).</w:t>
      </w:r>
    </w:p>
    <w:p w14:paraId="00E2F790" w14:textId="77777777" w:rsidR="00913CA5" w:rsidRDefault="00913CA5" w:rsidP="00EA182F">
      <w:pPr>
        <w:spacing w:after="0" w:line="240" w:lineRule="auto"/>
        <w:jc w:val="both"/>
        <w:rPr>
          <w:rFonts w:cs="Arial"/>
          <w:sz w:val="20"/>
          <w:szCs w:val="20"/>
          <w:lang w:val="en"/>
        </w:rPr>
      </w:pPr>
    </w:p>
    <w:p w14:paraId="1E3FF9CD" w14:textId="77777777" w:rsidR="00913CA5" w:rsidRDefault="00913CA5" w:rsidP="00EA182F">
      <w:pPr>
        <w:spacing w:after="0" w:line="240" w:lineRule="auto"/>
        <w:jc w:val="both"/>
        <w:rPr>
          <w:rFonts w:cs="Arial"/>
          <w:sz w:val="20"/>
          <w:szCs w:val="20"/>
          <w:lang w:val="en"/>
        </w:rPr>
      </w:pPr>
    </w:p>
    <w:p w14:paraId="175EE094" w14:textId="77777777" w:rsidR="0068734C" w:rsidRPr="0068734C" w:rsidRDefault="001429AF" w:rsidP="00EA182F">
      <w:pPr>
        <w:spacing w:after="0" w:line="240" w:lineRule="auto"/>
        <w:jc w:val="both"/>
        <w:rPr>
          <w:rFonts w:cs="Arial"/>
          <w:b/>
          <w:sz w:val="20"/>
          <w:szCs w:val="20"/>
          <w:lang w:val="en"/>
        </w:rPr>
      </w:pPr>
      <w:r>
        <w:rPr>
          <w:rFonts w:cs="Arial"/>
          <w:sz w:val="20"/>
          <w:szCs w:val="20"/>
          <w:lang w:val="en"/>
        </w:rPr>
        <w:t>In summary</w:t>
      </w:r>
      <w:r w:rsidR="0064189C" w:rsidRPr="0068734C">
        <w:rPr>
          <w:rFonts w:cs="Arial"/>
          <w:sz w:val="20"/>
          <w:szCs w:val="20"/>
          <w:lang w:val="en"/>
        </w:rPr>
        <w:t xml:space="preserve">, the examples given for Hostile Environment, Quid Pro Quo and Retaliation harassment are </w:t>
      </w:r>
      <w:r w:rsidR="008C0E87">
        <w:rPr>
          <w:rFonts w:cs="Arial"/>
          <w:sz w:val="20"/>
          <w:szCs w:val="20"/>
          <w:lang w:val="en"/>
        </w:rPr>
        <w:t xml:space="preserve">extensive but </w:t>
      </w:r>
      <w:r w:rsidR="0064189C" w:rsidRPr="0068734C">
        <w:rPr>
          <w:rFonts w:cs="Arial"/>
          <w:sz w:val="20"/>
          <w:szCs w:val="20"/>
          <w:lang w:val="en"/>
        </w:rPr>
        <w:t xml:space="preserve">not exhaustive. Other examples </w:t>
      </w:r>
      <w:r w:rsidR="0068734C" w:rsidRPr="0068734C">
        <w:rPr>
          <w:rFonts w:cs="Arial"/>
          <w:sz w:val="20"/>
          <w:szCs w:val="20"/>
          <w:lang w:val="en"/>
        </w:rPr>
        <w:t>are likely to</w:t>
      </w:r>
      <w:r w:rsidR="0064189C" w:rsidRPr="0068734C">
        <w:rPr>
          <w:rFonts w:cs="Arial"/>
          <w:sz w:val="20"/>
          <w:szCs w:val="20"/>
          <w:lang w:val="en"/>
        </w:rPr>
        <w:t xml:space="preserve"> </w:t>
      </w:r>
      <w:r w:rsidR="0068734C" w:rsidRPr="0068734C">
        <w:rPr>
          <w:rFonts w:cs="Arial"/>
          <w:sz w:val="20"/>
          <w:szCs w:val="20"/>
          <w:lang w:val="en"/>
        </w:rPr>
        <w:t>occur</w:t>
      </w:r>
      <w:r w:rsidR="00CF3B9C" w:rsidRPr="0068734C">
        <w:rPr>
          <w:rFonts w:cs="Arial"/>
          <w:sz w:val="20"/>
          <w:szCs w:val="20"/>
          <w:lang w:val="en"/>
        </w:rPr>
        <w:t>,</w:t>
      </w:r>
      <w:r w:rsidR="0064189C" w:rsidRPr="0068734C">
        <w:rPr>
          <w:rFonts w:cs="Arial"/>
          <w:sz w:val="20"/>
          <w:szCs w:val="20"/>
          <w:lang w:val="en"/>
        </w:rPr>
        <w:t xml:space="preserve"> </w:t>
      </w:r>
      <w:r w:rsidR="0068734C" w:rsidRPr="0068734C">
        <w:rPr>
          <w:rFonts w:cs="Arial"/>
          <w:sz w:val="20"/>
          <w:szCs w:val="20"/>
          <w:lang w:val="en"/>
        </w:rPr>
        <w:t>but</w:t>
      </w:r>
      <w:r w:rsidR="0064189C" w:rsidRPr="0068734C">
        <w:rPr>
          <w:rFonts w:cs="Arial"/>
          <w:sz w:val="20"/>
          <w:szCs w:val="20"/>
          <w:lang w:val="en"/>
        </w:rPr>
        <w:t xml:space="preserve"> </w:t>
      </w:r>
      <w:r w:rsidR="0064189C" w:rsidRPr="0068734C">
        <w:rPr>
          <w:rFonts w:cs="Arial"/>
          <w:b/>
          <w:sz w:val="20"/>
          <w:szCs w:val="20"/>
          <w:lang w:val="en"/>
        </w:rPr>
        <w:t xml:space="preserve">the </w:t>
      </w:r>
      <w:r w:rsidR="0068734C" w:rsidRPr="0068734C">
        <w:rPr>
          <w:rFonts w:cs="Arial"/>
          <w:b/>
          <w:sz w:val="20"/>
          <w:szCs w:val="20"/>
          <w:lang w:val="en"/>
        </w:rPr>
        <w:t>two main</w:t>
      </w:r>
      <w:r w:rsidR="0064189C" w:rsidRPr="0068734C">
        <w:rPr>
          <w:rFonts w:cs="Arial"/>
          <w:b/>
          <w:sz w:val="20"/>
          <w:szCs w:val="20"/>
          <w:lang w:val="en"/>
        </w:rPr>
        <w:t xml:space="preserve"> test</w:t>
      </w:r>
      <w:r w:rsidR="0068734C" w:rsidRPr="0068734C">
        <w:rPr>
          <w:rFonts w:cs="Arial"/>
          <w:b/>
          <w:sz w:val="20"/>
          <w:szCs w:val="20"/>
          <w:lang w:val="en"/>
        </w:rPr>
        <w:t>s for sexual harassment are</w:t>
      </w:r>
      <w:r w:rsidR="0064189C" w:rsidRPr="0068734C">
        <w:rPr>
          <w:rFonts w:cs="Arial"/>
          <w:b/>
          <w:sz w:val="20"/>
          <w:szCs w:val="20"/>
          <w:lang w:val="en"/>
        </w:rPr>
        <w:t xml:space="preserve"> whether</w:t>
      </w:r>
      <w:r w:rsidR="0068734C" w:rsidRPr="0068734C">
        <w:rPr>
          <w:rFonts w:cs="Arial"/>
          <w:b/>
          <w:sz w:val="20"/>
          <w:szCs w:val="20"/>
          <w:lang w:val="en"/>
        </w:rPr>
        <w:t xml:space="preserve"> the </w:t>
      </w:r>
      <w:proofErr w:type="spellStart"/>
      <w:r w:rsidR="0068734C" w:rsidRPr="0068734C">
        <w:rPr>
          <w:rFonts w:cs="Arial"/>
          <w:b/>
          <w:sz w:val="20"/>
          <w:szCs w:val="20"/>
          <w:lang w:val="en"/>
        </w:rPr>
        <w:t>behaviour</w:t>
      </w:r>
      <w:proofErr w:type="spellEnd"/>
      <w:r w:rsidR="0068734C" w:rsidRPr="0068734C">
        <w:rPr>
          <w:rFonts w:cs="Arial"/>
          <w:b/>
          <w:sz w:val="20"/>
          <w:szCs w:val="20"/>
          <w:lang w:val="en"/>
        </w:rPr>
        <w:t xml:space="preserve"> is:</w:t>
      </w:r>
    </w:p>
    <w:p w14:paraId="2DDA4819" w14:textId="77777777" w:rsidR="0068734C" w:rsidRPr="0068734C" w:rsidRDefault="0068734C" w:rsidP="00EA182F">
      <w:pPr>
        <w:spacing w:after="0" w:line="240" w:lineRule="auto"/>
        <w:jc w:val="both"/>
        <w:rPr>
          <w:rFonts w:cs="Arial"/>
          <w:b/>
          <w:sz w:val="20"/>
          <w:szCs w:val="20"/>
          <w:lang w:val="en"/>
        </w:rPr>
      </w:pPr>
    </w:p>
    <w:p w14:paraId="2A0CBD5D" w14:textId="77777777" w:rsidR="0068734C" w:rsidRPr="0068734C" w:rsidRDefault="0064189C" w:rsidP="00EA182F">
      <w:pPr>
        <w:pStyle w:val="ListParagraph"/>
        <w:numPr>
          <w:ilvl w:val="0"/>
          <w:numId w:val="22"/>
        </w:numPr>
        <w:jc w:val="both"/>
        <w:rPr>
          <w:rFonts w:asciiTheme="minorHAnsi" w:hAnsiTheme="minorHAnsi" w:cs="Arial"/>
          <w:b/>
          <w:lang w:val="en"/>
        </w:rPr>
      </w:pPr>
      <w:r w:rsidRPr="0068734C">
        <w:rPr>
          <w:rFonts w:asciiTheme="minorHAnsi" w:hAnsiTheme="minorHAnsi" w:cs="Arial"/>
          <w:b/>
          <w:lang w:val="en"/>
        </w:rPr>
        <w:t xml:space="preserve"> of a sexua</w:t>
      </w:r>
      <w:r w:rsidR="0068734C" w:rsidRPr="0068734C">
        <w:rPr>
          <w:rFonts w:asciiTheme="minorHAnsi" w:hAnsiTheme="minorHAnsi" w:cs="Arial"/>
          <w:b/>
          <w:lang w:val="en"/>
        </w:rPr>
        <w:t>l nature</w:t>
      </w:r>
    </w:p>
    <w:p w14:paraId="45C9658D" w14:textId="77777777" w:rsidR="0068734C" w:rsidRPr="0068734C" w:rsidRDefault="0068734C" w:rsidP="00EA182F">
      <w:pPr>
        <w:pStyle w:val="ListParagraph"/>
        <w:numPr>
          <w:ilvl w:val="0"/>
          <w:numId w:val="22"/>
        </w:numPr>
        <w:jc w:val="both"/>
        <w:rPr>
          <w:rFonts w:asciiTheme="minorHAnsi" w:hAnsiTheme="minorHAnsi" w:cs="Arial"/>
          <w:b/>
          <w:lang w:val="en"/>
        </w:rPr>
      </w:pPr>
      <w:r w:rsidRPr="0068734C">
        <w:rPr>
          <w:rFonts w:asciiTheme="minorHAnsi" w:hAnsiTheme="minorHAnsi" w:cs="Arial"/>
          <w:b/>
          <w:lang w:val="en"/>
        </w:rPr>
        <w:t xml:space="preserve"> u</w:t>
      </w:r>
      <w:r w:rsidR="0064189C" w:rsidRPr="0068734C">
        <w:rPr>
          <w:rFonts w:asciiTheme="minorHAnsi" w:hAnsiTheme="minorHAnsi" w:cs="Arial"/>
          <w:b/>
          <w:lang w:val="en"/>
        </w:rPr>
        <w:t>nwanted or unwel</w:t>
      </w:r>
      <w:r w:rsidRPr="0068734C">
        <w:rPr>
          <w:rFonts w:asciiTheme="minorHAnsi" w:hAnsiTheme="minorHAnsi" w:cs="Arial"/>
          <w:b/>
          <w:lang w:val="en"/>
        </w:rPr>
        <w:t>comed by the victim</w:t>
      </w:r>
    </w:p>
    <w:p w14:paraId="5A499C5D" w14:textId="77777777" w:rsidR="0068734C" w:rsidRPr="0068734C" w:rsidRDefault="0068734C" w:rsidP="00EA182F">
      <w:pPr>
        <w:pStyle w:val="ListParagraph"/>
        <w:jc w:val="both"/>
        <w:rPr>
          <w:rFonts w:cs="Arial"/>
          <w:lang w:val="en"/>
        </w:rPr>
      </w:pPr>
    </w:p>
    <w:p w14:paraId="55007E8A" w14:textId="77777777" w:rsidR="008C0E87" w:rsidRPr="008C0E87" w:rsidRDefault="00BD403D" w:rsidP="00EA182F">
      <w:pPr>
        <w:spacing w:line="240" w:lineRule="auto"/>
        <w:jc w:val="both"/>
        <w:rPr>
          <w:sz w:val="20"/>
          <w:szCs w:val="20"/>
        </w:rPr>
      </w:pPr>
      <w:r w:rsidRPr="0068734C">
        <w:rPr>
          <w:b/>
          <w:sz w:val="20"/>
          <w:szCs w:val="20"/>
        </w:rPr>
        <w:t xml:space="preserve">A person who believes that he/she is being subjected to </w:t>
      </w:r>
      <w:r w:rsidR="008C0E87">
        <w:rPr>
          <w:b/>
          <w:sz w:val="20"/>
          <w:szCs w:val="20"/>
        </w:rPr>
        <w:t>unwanted behaviour of a sexual nature</w:t>
      </w:r>
      <w:r w:rsidRPr="0068734C">
        <w:rPr>
          <w:b/>
          <w:sz w:val="20"/>
          <w:szCs w:val="20"/>
        </w:rPr>
        <w:t xml:space="preserve"> should first, where possible, make it clear to the harasser that the behaviour is unwelcome, that it is offensive and that it should immediately cease. </w:t>
      </w:r>
      <w:r w:rsidR="008C0E87">
        <w:rPr>
          <w:sz w:val="20"/>
          <w:szCs w:val="20"/>
        </w:rPr>
        <w:t xml:space="preserve">If a </w:t>
      </w:r>
      <w:r>
        <w:rPr>
          <w:sz w:val="20"/>
          <w:szCs w:val="20"/>
        </w:rPr>
        <w:t>victim</w:t>
      </w:r>
      <w:r w:rsidRPr="00F928FA">
        <w:rPr>
          <w:sz w:val="20"/>
          <w:szCs w:val="20"/>
        </w:rPr>
        <w:t xml:space="preserve"> is not comfortable approaching the harasser on his/her own</w:t>
      </w:r>
      <w:r w:rsidR="0068734C">
        <w:rPr>
          <w:sz w:val="20"/>
          <w:szCs w:val="20"/>
        </w:rPr>
        <w:t>,</w:t>
      </w:r>
      <w:r w:rsidR="00A56990">
        <w:rPr>
          <w:sz w:val="20"/>
          <w:szCs w:val="20"/>
        </w:rPr>
        <w:t xml:space="preserve"> or</w:t>
      </w:r>
      <w:r>
        <w:rPr>
          <w:sz w:val="20"/>
          <w:szCs w:val="20"/>
        </w:rPr>
        <w:t xml:space="preserve"> </w:t>
      </w:r>
      <w:r w:rsidR="0068734C">
        <w:rPr>
          <w:sz w:val="20"/>
          <w:szCs w:val="20"/>
        </w:rPr>
        <w:t xml:space="preserve">if he/she has </w:t>
      </w:r>
      <w:r w:rsidR="008C0E87">
        <w:rPr>
          <w:sz w:val="20"/>
          <w:szCs w:val="20"/>
        </w:rPr>
        <w:t xml:space="preserve">asked the harasser to stop </w:t>
      </w:r>
      <w:r w:rsidR="0068734C">
        <w:rPr>
          <w:sz w:val="20"/>
          <w:szCs w:val="20"/>
        </w:rPr>
        <w:t xml:space="preserve">but </w:t>
      </w:r>
      <w:r w:rsidRPr="00F928FA">
        <w:rPr>
          <w:sz w:val="20"/>
          <w:szCs w:val="20"/>
        </w:rPr>
        <w:t>the offens</w:t>
      </w:r>
      <w:r w:rsidR="00A56990">
        <w:rPr>
          <w:sz w:val="20"/>
          <w:szCs w:val="20"/>
        </w:rPr>
        <w:t>ive behaviour continues</w:t>
      </w:r>
      <w:r w:rsidRPr="00F928FA">
        <w:rPr>
          <w:sz w:val="20"/>
          <w:szCs w:val="20"/>
        </w:rPr>
        <w:t xml:space="preserve">, the following </w:t>
      </w:r>
      <w:r w:rsidR="00A56990">
        <w:rPr>
          <w:sz w:val="20"/>
          <w:szCs w:val="20"/>
        </w:rPr>
        <w:t xml:space="preserve">sections outline the </w:t>
      </w:r>
      <w:r w:rsidRPr="00F928FA">
        <w:rPr>
          <w:sz w:val="20"/>
          <w:szCs w:val="20"/>
        </w:rPr>
        <w:t>informal and formal</w:t>
      </w:r>
      <w:r w:rsidR="00A56990">
        <w:rPr>
          <w:sz w:val="20"/>
          <w:szCs w:val="20"/>
        </w:rPr>
        <w:t xml:space="preserve"> reporting sy</w:t>
      </w:r>
      <w:r w:rsidR="008C0E87">
        <w:rPr>
          <w:sz w:val="20"/>
          <w:szCs w:val="20"/>
        </w:rPr>
        <w:t>stems for resolving the problem</w:t>
      </w:r>
      <w:r w:rsidR="008C0E87" w:rsidRPr="0068734C">
        <w:rPr>
          <w:rFonts w:cs="Arial"/>
          <w:sz w:val="20"/>
          <w:szCs w:val="20"/>
          <w:lang w:val="en"/>
        </w:rPr>
        <w:t xml:space="preserve">. </w:t>
      </w:r>
    </w:p>
    <w:p w14:paraId="0F035D69" w14:textId="77777777" w:rsidR="00002E72" w:rsidRPr="00F928FA" w:rsidRDefault="00002E72" w:rsidP="00EA182F">
      <w:pPr>
        <w:spacing w:line="240" w:lineRule="auto"/>
        <w:jc w:val="both"/>
        <w:rPr>
          <w:rFonts w:cs="Arial"/>
          <w:b/>
          <w:sz w:val="20"/>
          <w:szCs w:val="20"/>
          <w:lang w:val="en"/>
        </w:rPr>
      </w:pPr>
    </w:p>
    <w:p w14:paraId="0F23407E" w14:textId="77777777" w:rsidR="0006358A" w:rsidRDefault="00C53E5F" w:rsidP="00EA182F">
      <w:pPr>
        <w:pStyle w:val="Heading2"/>
        <w:jc w:val="both"/>
        <w:rPr>
          <w:rFonts w:asciiTheme="minorHAnsi" w:hAnsiTheme="minorHAnsi"/>
          <w:b/>
          <w:sz w:val="20"/>
          <w:szCs w:val="20"/>
          <w:lang w:val="en"/>
        </w:rPr>
      </w:pPr>
      <w:bookmarkStart w:id="21" w:name="_Toc508732307"/>
      <w:r w:rsidRPr="0086681A">
        <w:rPr>
          <w:rFonts w:asciiTheme="minorHAnsi" w:hAnsiTheme="minorHAnsi"/>
          <w:b/>
          <w:sz w:val="20"/>
          <w:szCs w:val="20"/>
        </w:rPr>
        <w:t xml:space="preserve">3.2 POLICY OBJECTIVE 2: </w:t>
      </w:r>
      <w:r w:rsidR="00BD403D">
        <w:rPr>
          <w:rFonts w:asciiTheme="minorHAnsi" w:hAnsiTheme="minorHAnsi"/>
          <w:b/>
          <w:sz w:val="20"/>
          <w:szCs w:val="20"/>
          <w:lang w:val="en"/>
        </w:rPr>
        <w:t>To provide guidelines for i</w:t>
      </w:r>
      <w:r w:rsidR="00BD403D" w:rsidRPr="0086681A">
        <w:rPr>
          <w:rFonts w:asciiTheme="minorHAnsi" w:hAnsiTheme="minorHAnsi"/>
          <w:b/>
          <w:sz w:val="20"/>
          <w:szCs w:val="20"/>
          <w:lang w:val="en"/>
        </w:rPr>
        <w:t>nformal reporting system</w:t>
      </w:r>
      <w:r w:rsidR="00BD403D">
        <w:rPr>
          <w:rFonts w:asciiTheme="minorHAnsi" w:hAnsiTheme="minorHAnsi"/>
          <w:b/>
          <w:sz w:val="20"/>
          <w:szCs w:val="20"/>
          <w:lang w:val="en"/>
        </w:rPr>
        <w:t>s</w:t>
      </w:r>
      <w:r w:rsidR="00BD403D" w:rsidRPr="0086681A">
        <w:rPr>
          <w:rFonts w:asciiTheme="minorHAnsi" w:hAnsiTheme="minorHAnsi"/>
          <w:b/>
          <w:sz w:val="20"/>
          <w:szCs w:val="20"/>
          <w:lang w:val="en"/>
        </w:rPr>
        <w:t xml:space="preserve"> for sexual harassment</w:t>
      </w:r>
      <w:bookmarkEnd w:id="21"/>
      <w:r w:rsidR="00BD403D" w:rsidRPr="0086681A">
        <w:rPr>
          <w:rFonts w:asciiTheme="minorHAnsi" w:hAnsiTheme="minorHAnsi"/>
          <w:b/>
          <w:sz w:val="20"/>
          <w:szCs w:val="20"/>
          <w:lang w:val="en"/>
        </w:rPr>
        <w:t xml:space="preserve"> </w:t>
      </w:r>
    </w:p>
    <w:p w14:paraId="566DCFDA" w14:textId="77777777" w:rsidR="00021BD1" w:rsidRDefault="00021BD1" w:rsidP="00EA182F">
      <w:pPr>
        <w:spacing w:after="0" w:line="240" w:lineRule="auto"/>
        <w:jc w:val="both"/>
        <w:rPr>
          <w:lang w:val="en"/>
        </w:rPr>
      </w:pPr>
    </w:p>
    <w:p w14:paraId="4DCBD33C" w14:textId="77777777" w:rsidR="00021BD1" w:rsidRPr="00002E72" w:rsidRDefault="00D66411" w:rsidP="00EA182F">
      <w:pPr>
        <w:pStyle w:val="ListParagraph"/>
        <w:ind w:left="0"/>
        <w:jc w:val="both"/>
        <w:rPr>
          <w:rFonts w:asciiTheme="minorHAnsi" w:hAnsiTheme="minorHAnsi" w:cs="Arial"/>
          <w:shd w:val="clear" w:color="auto" w:fill="FFFFFF"/>
        </w:rPr>
      </w:pPr>
      <w:r w:rsidRPr="00002E72">
        <w:rPr>
          <w:rFonts w:asciiTheme="minorHAnsi" w:hAnsiTheme="minorHAnsi"/>
        </w:rPr>
        <w:t>I</w:t>
      </w:r>
      <w:r w:rsidR="00634FDC" w:rsidRPr="00002E72">
        <w:rPr>
          <w:rFonts w:asciiTheme="minorHAnsi" w:hAnsiTheme="minorHAnsi"/>
        </w:rPr>
        <w:t xml:space="preserve">nformal </w:t>
      </w:r>
      <w:r w:rsidRPr="00002E72">
        <w:rPr>
          <w:rFonts w:asciiTheme="minorHAnsi" w:hAnsiTheme="minorHAnsi"/>
        </w:rPr>
        <w:t>reporting systems are</w:t>
      </w:r>
      <w:r w:rsidR="00634FDC" w:rsidRPr="00002E72">
        <w:rPr>
          <w:rFonts w:asciiTheme="minorHAnsi" w:hAnsiTheme="minorHAnsi"/>
        </w:rPr>
        <w:t xml:space="preserve"> aimed at resolving a </w:t>
      </w:r>
      <w:r w:rsidRPr="00002E72">
        <w:rPr>
          <w:rFonts w:asciiTheme="minorHAnsi" w:hAnsiTheme="minorHAnsi"/>
        </w:rPr>
        <w:t xml:space="preserve">complaint of harassment through the confidential advice, </w:t>
      </w:r>
      <w:r w:rsidR="00634FDC" w:rsidRPr="00002E72">
        <w:rPr>
          <w:rFonts w:asciiTheme="minorHAnsi" w:hAnsiTheme="minorHAnsi"/>
        </w:rPr>
        <w:t xml:space="preserve">support </w:t>
      </w:r>
      <w:r w:rsidRPr="00002E72">
        <w:rPr>
          <w:rFonts w:asciiTheme="minorHAnsi" w:hAnsiTheme="minorHAnsi"/>
        </w:rPr>
        <w:t>and negotiation of a</w:t>
      </w:r>
      <w:r w:rsidR="001D63F8" w:rsidRPr="00002E72">
        <w:rPr>
          <w:rFonts w:asciiTheme="minorHAnsi" w:hAnsiTheme="minorHAnsi"/>
        </w:rPr>
        <w:t>n objective</w:t>
      </w:r>
      <w:r w:rsidRPr="00002E72">
        <w:rPr>
          <w:rFonts w:asciiTheme="minorHAnsi" w:hAnsiTheme="minorHAnsi"/>
        </w:rPr>
        <w:t xml:space="preserve"> third party</w:t>
      </w:r>
      <w:r w:rsidR="00634FDC" w:rsidRPr="00002E72">
        <w:rPr>
          <w:rFonts w:asciiTheme="minorHAnsi" w:hAnsiTheme="minorHAnsi"/>
        </w:rPr>
        <w:t xml:space="preserve">. </w:t>
      </w:r>
      <w:r w:rsidR="00002E72" w:rsidRPr="00002E72">
        <w:rPr>
          <w:rFonts w:asciiTheme="minorHAnsi" w:hAnsiTheme="minorHAnsi" w:cs="Arial"/>
          <w:shd w:val="clear" w:color="auto" w:fill="FFFFFF"/>
        </w:rPr>
        <w:t>As discussed, the perpetrator can be anyone - a superior, a fellow student, a fellow colleague, a TP mentor/head teacher/teacher, or a community member.</w:t>
      </w:r>
      <w:r w:rsidR="00002E72" w:rsidRPr="00002E72">
        <w:rPr>
          <w:rFonts w:asciiTheme="minorHAnsi" w:hAnsiTheme="minorHAnsi"/>
        </w:rPr>
        <w:t xml:space="preserve"> </w:t>
      </w:r>
      <w:r w:rsidRPr="00002E72">
        <w:rPr>
          <w:rFonts w:asciiTheme="minorHAnsi" w:hAnsiTheme="minorHAnsi"/>
        </w:rPr>
        <w:t>An informal report may</w:t>
      </w:r>
      <w:r w:rsidR="00634FDC" w:rsidRPr="00002E72">
        <w:rPr>
          <w:rFonts w:asciiTheme="minorHAnsi" w:hAnsiTheme="minorHAnsi"/>
        </w:rPr>
        <w:t xml:space="preserve"> resolve problems </w:t>
      </w:r>
      <w:r w:rsidRPr="00002E72">
        <w:rPr>
          <w:rFonts w:asciiTheme="minorHAnsi" w:hAnsiTheme="minorHAnsi"/>
        </w:rPr>
        <w:t xml:space="preserve">quickly </w:t>
      </w:r>
      <w:proofErr w:type="gramStart"/>
      <w:r w:rsidRPr="00002E72">
        <w:rPr>
          <w:rFonts w:asciiTheme="minorHAnsi" w:hAnsiTheme="minorHAnsi"/>
        </w:rPr>
        <w:t xml:space="preserve">and in </w:t>
      </w:r>
      <w:r w:rsidRPr="00002E72">
        <w:rPr>
          <w:rFonts w:asciiTheme="minorHAnsi" w:hAnsiTheme="minorHAnsi"/>
        </w:rPr>
        <w:lastRenderedPageBreak/>
        <w:t>many cases</w:t>
      </w:r>
      <w:proofErr w:type="gramEnd"/>
      <w:r w:rsidRPr="00002E72">
        <w:rPr>
          <w:rFonts w:asciiTheme="minorHAnsi" w:hAnsiTheme="minorHAnsi"/>
        </w:rPr>
        <w:t>, should be used in th</w:t>
      </w:r>
      <w:r w:rsidR="00645700" w:rsidRPr="00002E72">
        <w:rPr>
          <w:rFonts w:asciiTheme="minorHAnsi" w:hAnsiTheme="minorHAnsi"/>
        </w:rPr>
        <w:t>e first instance of haras</w:t>
      </w:r>
      <w:r w:rsidR="00002E72" w:rsidRPr="00002E72">
        <w:rPr>
          <w:rFonts w:asciiTheme="minorHAnsi" w:hAnsiTheme="minorHAnsi"/>
        </w:rPr>
        <w:t>sment</w:t>
      </w:r>
      <w:r w:rsidR="00645700" w:rsidRPr="00002E72">
        <w:rPr>
          <w:rFonts w:asciiTheme="minorHAnsi" w:hAnsiTheme="minorHAnsi" w:cs="Arial"/>
          <w:shd w:val="clear" w:color="auto" w:fill="FFFFFF"/>
        </w:rPr>
        <w:t xml:space="preserve">. </w:t>
      </w:r>
      <w:r w:rsidRPr="00002E72">
        <w:rPr>
          <w:rFonts w:asciiTheme="minorHAnsi" w:hAnsiTheme="minorHAnsi"/>
        </w:rPr>
        <w:t>However, if the harassment persists or has caused serious distress to the victim, more formal reporting may be necessary</w:t>
      </w:r>
      <w:r w:rsidR="00634FDC" w:rsidRPr="00002E72">
        <w:rPr>
          <w:rFonts w:asciiTheme="minorHAnsi" w:hAnsiTheme="minorHAnsi"/>
        </w:rPr>
        <w:t xml:space="preserve">. </w:t>
      </w:r>
    </w:p>
    <w:p w14:paraId="1F737400" w14:textId="77777777" w:rsidR="001D63F8" w:rsidRDefault="001D63F8" w:rsidP="00EA182F">
      <w:pPr>
        <w:spacing w:after="0" w:line="240" w:lineRule="auto"/>
        <w:jc w:val="both"/>
        <w:rPr>
          <w:sz w:val="20"/>
          <w:szCs w:val="20"/>
        </w:rPr>
      </w:pPr>
    </w:p>
    <w:p w14:paraId="2B35D741" w14:textId="77777777" w:rsidR="000A7621" w:rsidRDefault="000A7621" w:rsidP="00EA182F">
      <w:pPr>
        <w:spacing w:after="0" w:line="240" w:lineRule="auto"/>
        <w:jc w:val="both"/>
        <w:rPr>
          <w:b/>
          <w:sz w:val="20"/>
          <w:szCs w:val="20"/>
        </w:rPr>
      </w:pPr>
    </w:p>
    <w:p w14:paraId="4B8F9561" w14:textId="77777777" w:rsidR="001D63F8" w:rsidRPr="000A7621" w:rsidRDefault="001D63F8" w:rsidP="00EA182F">
      <w:pPr>
        <w:spacing w:after="0" w:line="240" w:lineRule="auto"/>
        <w:jc w:val="both"/>
        <w:rPr>
          <w:b/>
          <w:sz w:val="20"/>
          <w:szCs w:val="20"/>
        </w:rPr>
      </w:pPr>
      <w:r w:rsidRPr="000A7621">
        <w:rPr>
          <w:b/>
          <w:sz w:val="20"/>
          <w:szCs w:val="20"/>
        </w:rPr>
        <w:t>The following step</w:t>
      </w:r>
      <w:r w:rsidR="009125F8" w:rsidRPr="000A7621">
        <w:rPr>
          <w:b/>
          <w:sz w:val="20"/>
          <w:szCs w:val="20"/>
        </w:rPr>
        <w:t>s</w:t>
      </w:r>
      <w:r w:rsidRPr="000A7621">
        <w:rPr>
          <w:b/>
          <w:sz w:val="20"/>
          <w:szCs w:val="20"/>
        </w:rPr>
        <w:t xml:space="preserve"> should be taken to institute an informal reporting system for sexual harassment:</w:t>
      </w:r>
    </w:p>
    <w:p w14:paraId="5E628FFD" w14:textId="77777777" w:rsidR="00021BD1" w:rsidRDefault="00021BD1" w:rsidP="00EA182F">
      <w:pPr>
        <w:spacing w:after="0" w:line="240" w:lineRule="auto"/>
        <w:jc w:val="both"/>
        <w:rPr>
          <w:sz w:val="20"/>
          <w:szCs w:val="20"/>
        </w:rPr>
      </w:pPr>
    </w:p>
    <w:p w14:paraId="063AD061" w14:textId="77777777" w:rsidR="00A24AB5" w:rsidRDefault="000A18BF" w:rsidP="00EA182F">
      <w:pPr>
        <w:pStyle w:val="ListParagraph"/>
        <w:numPr>
          <w:ilvl w:val="0"/>
          <w:numId w:val="10"/>
        </w:numPr>
        <w:jc w:val="both"/>
        <w:rPr>
          <w:rFonts w:asciiTheme="minorHAnsi" w:hAnsiTheme="minorHAnsi" w:cs="Arial"/>
          <w:lang w:val="en-US"/>
        </w:rPr>
      </w:pPr>
      <w:r w:rsidRPr="000A18BF">
        <w:rPr>
          <w:rFonts w:asciiTheme="minorHAnsi" w:hAnsiTheme="minorHAnsi" w:cs="Arial"/>
          <w:b/>
          <w:lang w:val="en-US"/>
        </w:rPr>
        <w:t>Appoint two ‘Safe Space’ focal people</w:t>
      </w:r>
      <w:r>
        <w:rPr>
          <w:rFonts w:asciiTheme="minorHAnsi" w:hAnsiTheme="minorHAnsi" w:cs="Arial"/>
          <w:lang w:val="en-US"/>
        </w:rPr>
        <w:t xml:space="preserve"> -</w:t>
      </w:r>
      <w:r w:rsidRPr="00F928FA">
        <w:rPr>
          <w:rFonts w:asciiTheme="minorHAnsi" w:hAnsiTheme="minorHAnsi" w:cs="Arial"/>
          <w:lang w:val="en-US"/>
        </w:rPr>
        <w:t xml:space="preserve"> </w:t>
      </w:r>
      <w:r w:rsidR="007714AC" w:rsidRPr="00F928FA">
        <w:rPr>
          <w:rFonts w:asciiTheme="minorHAnsi" w:hAnsiTheme="minorHAnsi" w:cs="Arial"/>
          <w:lang w:val="en-US"/>
        </w:rPr>
        <w:t xml:space="preserve">Every </w:t>
      </w:r>
      <w:r w:rsidR="001D63F8">
        <w:rPr>
          <w:rFonts w:asciiTheme="minorHAnsi" w:hAnsiTheme="minorHAnsi" w:cs="Arial"/>
          <w:lang w:val="en-US"/>
        </w:rPr>
        <w:t xml:space="preserve">institution </w:t>
      </w:r>
      <w:r w:rsidR="007714AC" w:rsidRPr="00F928FA">
        <w:rPr>
          <w:rFonts w:asciiTheme="minorHAnsi" w:hAnsiTheme="minorHAnsi" w:cs="Arial"/>
          <w:lang w:val="en-US"/>
        </w:rPr>
        <w:t>should appoint a</w:t>
      </w:r>
      <w:r>
        <w:rPr>
          <w:rFonts w:asciiTheme="minorHAnsi" w:hAnsiTheme="minorHAnsi" w:cs="Arial"/>
          <w:lang w:val="en-US"/>
        </w:rPr>
        <w:t xml:space="preserve"> female and male</w:t>
      </w:r>
      <w:r w:rsidR="007714AC" w:rsidRPr="00F928FA">
        <w:rPr>
          <w:rFonts w:asciiTheme="minorHAnsi" w:hAnsiTheme="minorHAnsi" w:cs="Arial"/>
          <w:lang w:val="en-US"/>
        </w:rPr>
        <w:t xml:space="preserve"> member o</w:t>
      </w:r>
      <w:r w:rsidR="001D63F8">
        <w:rPr>
          <w:rFonts w:asciiTheme="minorHAnsi" w:hAnsiTheme="minorHAnsi" w:cs="Arial"/>
          <w:lang w:val="en-US"/>
        </w:rPr>
        <w:t>f staff as</w:t>
      </w:r>
      <w:r w:rsidR="0068734C">
        <w:rPr>
          <w:rFonts w:asciiTheme="minorHAnsi" w:hAnsiTheme="minorHAnsi" w:cs="Arial"/>
          <w:lang w:val="en-US"/>
        </w:rPr>
        <w:t xml:space="preserve"> </w:t>
      </w:r>
      <w:r w:rsidR="00652B4E">
        <w:rPr>
          <w:rFonts w:asciiTheme="minorHAnsi" w:hAnsiTheme="minorHAnsi" w:cs="Arial"/>
          <w:lang w:val="en-US"/>
        </w:rPr>
        <w:t>Safe S</w:t>
      </w:r>
      <w:r w:rsidR="0068734C">
        <w:rPr>
          <w:rFonts w:asciiTheme="minorHAnsi" w:hAnsiTheme="minorHAnsi" w:cs="Arial"/>
          <w:lang w:val="en-US"/>
        </w:rPr>
        <w:t>pace</w:t>
      </w:r>
      <w:r>
        <w:rPr>
          <w:rFonts w:asciiTheme="minorHAnsi" w:hAnsiTheme="minorHAnsi" w:cs="Arial"/>
          <w:lang w:val="en-US"/>
        </w:rPr>
        <w:t xml:space="preserve"> focal people</w:t>
      </w:r>
      <w:r w:rsidR="001D63F8">
        <w:rPr>
          <w:rFonts w:asciiTheme="minorHAnsi" w:hAnsiTheme="minorHAnsi" w:cs="Arial"/>
          <w:lang w:val="en-US"/>
        </w:rPr>
        <w:t xml:space="preserve">, who will act as </w:t>
      </w:r>
      <w:r>
        <w:rPr>
          <w:rFonts w:asciiTheme="minorHAnsi" w:hAnsiTheme="minorHAnsi" w:cs="Arial"/>
          <w:lang w:val="en-US"/>
        </w:rPr>
        <w:t xml:space="preserve">the first point of contact </w:t>
      </w:r>
      <w:r w:rsidR="0068734C">
        <w:rPr>
          <w:rFonts w:asciiTheme="minorHAnsi" w:hAnsiTheme="minorHAnsi" w:cs="Arial"/>
          <w:lang w:val="en-US"/>
        </w:rPr>
        <w:t>for informal reporting</w:t>
      </w:r>
      <w:r w:rsidR="007714AC" w:rsidRPr="00F928FA">
        <w:rPr>
          <w:rFonts w:asciiTheme="minorHAnsi" w:hAnsiTheme="minorHAnsi" w:cs="Arial"/>
          <w:lang w:val="en-US"/>
        </w:rPr>
        <w:t>.</w:t>
      </w:r>
      <w:r w:rsidR="00401DFA">
        <w:rPr>
          <w:rFonts w:asciiTheme="minorHAnsi" w:hAnsiTheme="minorHAnsi" w:cs="Arial"/>
          <w:lang w:val="en-US"/>
        </w:rPr>
        <w:t xml:space="preserve"> In the case of </w:t>
      </w:r>
      <w:proofErr w:type="spellStart"/>
      <w:r w:rsidR="00401DFA">
        <w:rPr>
          <w:rFonts w:asciiTheme="minorHAnsi" w:hAnsiTheme="minorHAnsi" w:cs="Arial"/>
          <w:lang w:val="en-US"/>
        </w:rPr>
        <w:t>CoEs</w:t>
      </w:r>
      <w:proofErr w:type="spellEnd"/>
      <w:r w:rsidR="00401DFA">
        <w:rPr>
          <w:rFonts w:asciiTheme="minorHAnsi" w:hAnsiTheme="minorHAnsi" w:cs="Arial"/>
          <w:lang w:val="en-US"/>
        </w:rPr>
        <w:t>, these focal</w:t>
      </w:r>
      <w:r w:rsidR="001D63F8">
        <w:rPr>
          <w:rFonts w:asciiTheme="minorHAnsi" w:hAnsiTheme="minorHAnsi" w:cs="Arial"/>
          <w:lang w:val="en-US"/>
        </w:rPr>
        <w:t xml:space="preserve"> </w:t>
      </w:r>
      <w:r w:rsidR="00401DFA">
        <w:rPr>
          <w:rFonts w:asciiTheme="minorHAnsi" w:hAnsiTheme="minorHAnsi" w:cs="Arial"/>
          <w:lang w:val="en-US"/>
        </w:rPr>
        <w:t>people</w:t>
      </w:r>
      <w:r w:rsidR="001D63F8">
        <w:rPr>
          <w:rFonts w:asciiTheme="minorHAnsi" w:hAnsiTheme="minorHAnsi" w:cs="Arial"/>
          <w:lang w:val="en-US"/>
        </w:rPr>
        <w:t xml:space="preserve"> could be the Gender Champion</w:t>
      </w:r>
      <w:r w:rsidR="004D254E">
        <w:rPr>
          <w:rFonts w:asciiTheme="minorHAnsi" w:hAnsiTheme="minorHAnsi" w:cs="Arial"/>
          <w:lang w:val="en-US"/>
        </w:rPr>
        <w:t xml:space="preserve"> </w:t>
      </w:r>
      <w:r>
        <w:rPr>
          <w:rFonts w:asciiTheme="minorHAnsi" w:hAnsiTheme="minorHAnsi" w:cs="Arial"/>
          <w:lang w:val="en-US"/>
        </w:rPr>
        <w:t>and a member of the Gender Committee</w:t>
      </w:r>
      <w:r w:rsidR="001D63F8">
        <w:rPr>
          <w:rFonts w:asciiTheme="minorHAnsi" w:hAnsiTheme="minorHAnsi" w:cs="Arial"/>
          <w:lang w:val="en-US"/>
        </w:rPr>
        <w:t>.</w:t>
      </w:r>
      <w:r w:rsidR="007714AC" w:rsidRPr="00F928FA">
        <w:rPr>
          <w:rFonts w:asciiTheme="minorHAnsi" w:hAnsiTheme="minorHAnsi" w:cs="Arial"/>
          <w:lang w:val="en-US"/>
        </w:rPr>
        <w:t xml:space="preserve"> </w:t>
      </w:r>
      <w:r w:rsidR="00F458E3">
        <w:rPr>
          <w:rFonts w:asciiTheme="minorHAnsi" w:hAnsiTheme="minorHAnsi" w:cs="Arial"/>
          <w:lang w:val="en-US"/>
        </w:rPr>
        <w:t>All students and staf</w:t>
      </w:r>
      <w:r w:rsidR="00401DFA">
        <w:rPr>
          <w:rFonts w:asciiTheme="minorHAnsi" w:hAnsiTheme="minorHAnsi" w:cs="Arial"/>
          <w:lang w:val="en-US"/>
        </w:rPr>
        <w:t>f should be made aware that these</w:t>
      </w:r>
      <w:r w:rsidR="007714AC" w:rsidRPr="00F928FA">
        <w:rPr>
          <w:rFonts w:asciiTheme="minorHAnsi" w:hAnsiTheme="minorHAnsi" w:cs="Arial"/>
          <w:lang w:val="en-US"/>
        </w:rPr>
        <w:t xml:space="preserve"> </w:t>
      </w:r>
      <w:r w:rsidR="001D63F8" w:rsidRPr="00F928FA">
        <w:rPr>
          <w:rFonts w:asciiTheme="minorHAnsi" w:hAnsiTheme="minorHAnsi" w:cs="Arial"/>
          <w:lang w:val="en-US"/>
        </w:rPr>
        <w:t xml:space="preserve">focal </w:t>
      </w:r>
      <w:r w:rsidR="00401DFA">
        <w:rPr>
          <w:rFonts w:asciiTheme="minorHAnsi" w:hAnsiTheme="minorHAnsi" w:cs="Arial"/>
          <w:lang w:val="en-US"/>
        </w:rPr>
        <w:t>people</w:t>
      </w:r>
      <w:r w:rsidR="001D63F8" w:rsidRPr="00F928FA">
        <w:rPr>
          <w:rFonts w:asciiTheme="minorHAnsi" w:hAnsiTheme="minorHAnsi" w:cs="Arial"/>
          <w:lang w:val="en-US"/>
        </w:rPr>
        <w:t xml:space="preserve"> </w:t>
      </w:r>
      <w:r w:rsidR="007714AC" w:rsidRPr="00F928FA">
        <w:rPr>
          <w:rFonts w:asciiTheme="minorHAnsi" w:hAnsiTheme="minorHAnsi" w:cs="Arial"/>
          <w:lang w:val="en-US"/>
        </w:rPr>
        <w:t xml:space="preserve">aim to provide </w:t>
      </w:r>
      <w:r w:rsidR="00F458E3">
        <w:rPr>
          <w:rFonts w:asciiTheme="minorHAnsi" w:hAnsiTheme="minorHAnsi" w:cs="Arial"/>
          <w:lang w:val="en-US"/>
        </w:rPr>
        <w:t xml:space="preserve">support and </w:t>
      </w:r>
      <w:r w:rsidR="007714AC" w:rsidRPr="00F928FA">
        <w:rPr>
          <w:rFonts w:asciiTheme="minorHAnsi" w:hAnsiTheme="minorHAnsi" w:cs="Arial"/>
          <w:lang w:val="en-US"/>
        </w:rPr>
        <w:t xml:space="preserve">a safe space </w:t>
      </w:r>
      <w:r w:rsidR="00A24AB5">
        <w:rPr>
          <w:rFonts w:asciiTheme="minorHAnsi" w:hAnsiTheme="minorHAnsi" w:cs="Arial"/>
          <w:lang w:val="en-US"/>
        </w:rPr>
        <w:t xml:space="preserve">to informally report cases of </w:t>
      </w:r>
      <w:r w:rsidR="009125F8">
        <w:rPr>
          <w:rFonts w:asciiTheme="minorHAnsi" w:hAnsiTheme="minorHAnsi" w:cs="Arial"/>
          <w:lang w:val="en-US"/>
        </w:rPr>
        <w:t xml:space="preserve">sexual </w:t>
      </w:r>
      <w:r w:rsidR="00A24AB5">
        <w:rPr>
          <w:rFonts w:asciiTheme="minorHAnsi" w:hAnsiTheme="minorHAnsi" w:cs="Arial"/>
          <w:lang w:val="en-US"/>
        </w:rPr>
        <w:t>harassment</w:t>
      </w:r>
      <w:r w:rsidR="007714AC" w:rsidRPr="00F928FA">
        <w:rPr>
          <w:rFonts w:asciiTheme="minorHAnsi" w:hAnsiTheme="minorHAnsi" w:cs="Arial"/>
          <w:lang w:val="en-US"/>
        </w:rPr>
        <w:t xml:space="preserve">. </w:t>
      </w:r>
    </w:p>
    <w:p w14:paraId="1958C932" w14:textId="77777777" w:rsidR="00A24AB5" w:rsidRDefault="00A24AB5" w:rsidP="00EA182F">
      <w:pPr>
        <w:pStyle w:val="ListParagraph"/>
        <w:ind w:left="360"/>
        <w:jc w:val="both"/>
        <w:rPr>
          <w:rFonts w:asciiTheme="minorHAnsi" w:hAnsiTheme="minorHAnsi" w:cs="Arial"/>
          <w:lang w:val="en-US"/>
        </w:rPr>
      </w:pPr>
    </w:p>
    <w:p w14:paraId="7E2B403A" w14:textId="77777777" w:rsidR="00C557AB" w:rsidRPr="00017DEE" w:rsidRDefault="00C557AB" w:rsidP="00EA182F">
      <w:pPr>
        <w:pStyle w:val="ListParagraph"/>
        <w:numPr>
          <w:ilvl w:val="0"/>
          <w:numId w:val="10"/>
        </w:numPr>
        <w:jc w:val="both"/>
        <w:rPr>
          <w:rFonts w:asciiTheme="minorHAnsi" w:eastAsia="Times New Roman" w:hAnsiTheme="minorHAnsi" w:cs="Times"/>
          <w:lang w:eastAsia="en-GB"/>
        </w:rPr>
      </w:pPr>
      <w:r>
        <w:rPr>
          <w:rFonts w:asciiTheme="minorHAnsi" w:hAnsiTheme="minorHAnsi" w:cs="Arial"/>
          <w:b/>
          <w:lang w:val="en-US"/>
        </w:rPr>
        <w:t>Ensure c</w:t>
      </w:r>
      <w:r w:rsidRPr="00401DFA">
        <w:rPr>
          <w:rFonts w:asciiTheme="minorHAnsi" w:hAnsiTheme="minorHAnsi" w:cs="Arial"/>
          <w:b/>
          <w:lang w:val="en-US"/>
        </w:rPr>
        <w:t>onfidentiality</w:t>
      </w:r>
      <w:r w:rsidR="00247134">
        <w:rPr>
          <w:rFonts w:asciiTheme="minorHAnsi" w:hAnsiTheme="minorHAnsi" w:cs="Arial"/>
          <w:b/>
          <w:lang w:val="en-US"/>
        </w:rPr>
        <w:t xml:space="preserve"> and sensitivity</w:t>
      </w:r>
      <w:r w:rsidRPr="00401DFA">
        <w:rPr>
          <w:rFonts w:asciiTheme="minorHAnsi" w:hAnsiTheme="minorHAnsi" w:cs="Arial"/>
          <w:b/>
          <w:lang w:val="en-US"/>
        </w:rPr>
        <w:t xml:space="preserve"> </w:t>
      </w:r>
      <w:r>
        <w:rPr>
          <w:rFonts w:asciiTheme="minorHAnsi" w:hAnsiTheme="minorHAnsi" w:cs="Arial"/>
          <w:lang w:val="en-US"/>
        </w:rPr>
        <w:t>- The</w:t>
      </w:r>
      <w:r w:rsidRPr="00F928FA">
        <w:rPr>
          <w:rFonts w:asciiTheme="minorHAnsi" w:hAnsiTheme="minorHAnsi" w:cs="Arial"/>
          <w:lang w:val="en-US"/>
        </w:rPr>
        <w:t xml:space="preserve"> </w:t>
      </w:r>
      <w:r>
        <w:rPr>
          <w:rFonts w:asciiTheme="minorHAnsi" w:hAnsiTheme="minorHAnsi" w:cs="Arial"/>
          <w:lang w:val="en-US"/>
        </w:rPr>
        <w:t>Safe Space focal people</w:t>
      </w:r>
      <w:r w:rsidRPr="00F928FA">
        <w:rPr>
          <w:rFonts w:asciiTheme="minorHAnsi" w:hAnsiTheme="minorHAnsi" w:cs="Arial"/>
          <w:lang w:val="en-US"/>
        </w:rPr>
        <w:t xml:space="preserve"> </w:t>
      </w:r>
      <w:r>
        <w:rPr>
          <w:rFonts w:asciiTheme="minorHAnsi" w:hAnsiTheme="minorHAnsi" w:cs="Arial"/>
          <w:lang w:val="en-US"/>
        </w:rPr>
        <w:t xml:space="preserve">should ensure confidentiality and listen to the victim’s claim in </w:t>
      </w:r>
      <w:r w:rsidRPr="00017DEE">
        <w:rPr>
          <w:rFonts w:asciiTheme="minorHAnsi" w:hAnsiTheme="minorHAnsi" w:cs="Arial"/>
          <w:lang w:val="en-US"/>
        </w:rPr>
        <w:t>a non-judgmental way. She</w:t>
      </w:r>
      <w:r>
        <w:rPr>
          <w:rFonts w:asciiTheme="minorHAnsi" w:hAnsiTheme="minorHAnsi" w:cs="Arial"/>
          <w:lang w:val="en-US"/>
        </w:rPr>
        <w:t>/he</w:t>
      </w:r>
      <w:r w:rsidRPr="00017DEE">
        <w:rPr>
          <w:rFonts w:asciiTheme="minorHAnsi" w:hAnsiTheme="minorHAnsi" w:cs="Arial"/>
          <w:lang w:val="en-US"/>
        </w:rPr>
        <w:t xml:space="preserve"> should a</w:t>
      </w:r>
      <w:proofErr w:type="spellStart"/>
      <w:r w:rsidRPr="00017DEE">
        <w:rPr>
          <w:rFonts w:asciiTheme="minorHAnsi" w:eastAsia="Times New Roman" w:hAnsiTheme="minorHAnsi" w:cs="Times"/>
          <w:lang w:eastAsia="en-GB"/>
        </w:rPr>
        <w:t>sk</w:t>
      </w:r>
      <w:proofErr w:type="spellEnd"/>
      <w:r w:rsidRPr="00017DEE">
        <w:rPr>
          <w:rFonts w:asciiTheme="minorHAnsi" w:eastAsia="Times New Roman" w:hAnsiTheme="minorHAnsi" w:cs="Times"/>
          <w:lang w:eastAsia="en-GB"/>
        </w:rPr>
        <w:t xml:space="preserve"> the victim to tell the whole story in his or her own words. </w:t>
      </w:r>
      <w:hyperlink r:id="rId10" w:history="1">
        <w:r w:rsidRPr="00017DEE">
          <w:rPr>
            <w:rFonts w:asciiTheme="minorHAnsi" w:eastAsia="Times New Roman" w:hAnsiTheme="minorHAnsi" w:cs="Times"/>
            <w:lang w:eastAsia="en-GB"/>
          </w:rPr>
          <w:t xml:space="preserve">The focal </w:t>
        </w:r>
        <w:r w:rsidR="00846451">
          <w:rPr>
            <w:rFonts w:asciiTheme="minorHAnsi" w:eastAsia="Times New Roman" w:hAnsiTheme="minorHAnsi" w:cs="Times"/>
            <w:lang w:eastAsia="en-GB"/>
          </w:rPr>
          <w:t>people</w:t>
        </w:r>
        <w:r w:rsidRPr="00017DEE">
          <w:rPr>
            <w:rFonts w:asciiTheme="minorHAnsi" w:eastAsia="Times New Roman" w:hAnsiTheme="minorHAnsi" w:cs="Times"/>
            <w:lang w:eastAsia="en-GB"/>
          </w:rPr>
          <w:t xml:space="preserve"> should listen with care</w:t>
        </w:r>
      </w:hyperlink>
      <w:r>
        <w:rPr>
          <w:rFonts w:asciiTheme="minorHAnsi" w:eastAsia="Times New Roman" w:hAnsiTheme="minorHAnsi" w:cs="Times"/>
          <w:lang w:eastAsia="en-GB"/>
        </w:rPr>
        <w:t xml:space="preserve"> and</w:t>
      </w:r>
      <w:r w:rsidRPr="00017DEE">
        <w:rPr>
          <w:rFonts w:asciiTheme="minorHAnsi" w:eastAsia="Times New Roman" w:hAnsiTheme="minorHAnsi" w:cs="Times"/>
          <w:lang w:eastAsia="en-GB"/>
        </w:rPr>
        <w:t xml:space="preserve"> take notes</w:t>
      </w:r>
      <w:r>
        <w:rPr>
          <w:rFonts w:asciiTheme="minorHAnsi" w:eastAsia="Times New Roman" w:hAnsiTheme="minorHAnsi" w:cs="Times"/>
          <w:lang w:eastAsia="en-GB"/>
        </w:rPr>
        <w:t xml:space="preserve"> in order</w:t>
      </w:r>
      <w:r w:rsidRPr="00017DEE">
        <w:rPr>
          <w:rFonts w:asciiTheme="minorHAnsi" w:eastAsia="Times New Roman" w:hAnsiTheme="minorHAnsi" w:cs="Times"/>
          <w:lang w:eastAsia="en-GB"/>
        </w:rPr>
        <w:t xml:space="preserve"> to document relevant facts such as dates, times, situations, witnesses, and anything else that seems relevant.</w:t>
      </w:r>
      <w:r w:rsidR="00247134">
        <w:rPr>
          <w:rFonts w:asciiTheme="minorHAnsi" w:eastAsia="Times New Roman" w:hAnsiTheme="minorHAnsi" w:cs="Times"/>
          <w:lang w:eastAsia="en-GB"/>
        </w:rPr>
        <w:t xml:space="preserve"> The focal people should refer the victim for counselling if required.</w:t>
      </w:r>
    </w:p>
    <w:p w14:paraId="5C4BF2B2" w14:textId="77777777" w:rsidR="00C557AB" w:rsidRPr="00C557AB" w:rsidRDefault="00C557AB" w:rsidP="00EA182F">
      <w:pPr>
        <w:pStyle w:val="ListParagraph"/>
        <w:ind w:left="360"/>
        <w:jc w:val="both"/>
        <w:rPr>
          <w:rFonts w:asciiTheme="minorHAnsi" w:hAnsiTheme="minorHAnsi" w:cs="Arial"/>
          <w:lang w:val="en-US"/>
        </w:rPr>
      </w:pPr>
    </w:p>
    <w:p w14:paraId="68AA79CB" w14:textId="77777777" w:rsidR="001D63F8" w:rsidRPr="00C557AB" w:rsidRDefault="00C557AB" w:rsidP="00EA182F">
      <w:pPr>
        <w:pStyle w:val="ListParagraph"/>
        <w:numPr>
          <w:ilvl w:val="0"/>
          <w:numId w:val="10"/>
        </w:numPr>
        <w:jc w:val="both"/>
        <w:rPr>
          <w:rFonts w:asciiTheme="minorHAnsi" w:hAnsiTheme="minorHAnsi" w:cs="Arial"/>
          <w:lang w:val="en-US"/>
        </w:rPr>
      </w:pPr>
      <w:r>
        <w:rPr>
          <w:rFonts w:asciiTheme="minorHAnsi" w:hAnsiTheme="minorHAnsi" w:cs="Arial"/>
          <w:b/>
          <w:lang w:val="en-US"/>
        </w:rPr>
        <w:t>Ensure o</w:t>
      </w:r>
      <w:r w:rsidR="00401DFA" w:rsidRPr="00401DFA">
        <w:rPr>
          <w:rFonts w:asciiTheme="minorHAnsi" w:hAnsiTheme="minorHAnsi" w:cs="Arial"/>
          <w:b/>
          <w:lang w:val="en-US"/>
        </w:rPr>
        <w:t xml:space="preserve">bjectivity </w:t>
      </w:r>
      <w:r w:rsidR="00401DFA">
        <w:rPr>
          <w:rFonts w:asciiTheme="minorHAnsi" w:hAnsiTheme="minorHAnsi" w:cs="Arial"/>
          <w:lang w:val="en-US"/>
        </w:rPr>
        <w:t xml:space="preserve">- </w:t>
      </w:r>
      <w:r w:rsidR="007714AC" w:rsidRPr="00F928FA">
        <w:rPr>
          <w:rFonts w:asciiTheme="minorHAnsi" w:hAnsiTheme="minorHAnsi" w:cs="Arial"/>
          <w:lang w:val="en-US"/>
        </w:rPr>
        <w:t xml:space="preserve">If </w:t>
      </w:r>
      <w:r>
        <w:rPr>
          <w:rFonts w:asciiTheme="minorHAnsi" w:hAnsiTheme="minorHAnsi" w:cs="Arial"/>
          <w:lang w:val="en-US"/>
        </w:rPr>
        <w:t>a Safe Space</w:t>
      </w:r>
      <w:r w:rsidR="007714AC" w:rsidRPr="00F928FA">
        <w:rPr>
          <w:rFonts w:asciiTheme="minorHAnsi" w:hAnsiTheme="minorHAnsi" w:cs="Arial"/>
          <w:lang w:val="en-US"/>
        </w:rPr>
        <w:t xml:space="preserve"> focal person </w:t>
      </w:r>
      <w:r>
        <w:rPr>
          <w:rFonts w:asciiTheme="minorHAnsi" w:hAnsiTheme="minorHAnsi" w:cs="Arial"/>
          <w:lang w:val="en-US"/>
        </w:rPr>
        <w:t>does not feel</w:t>
      </w:r>
      <w:r w:rsidR="007714AC" w:rsidRPr="00F928FA">
        <w:rPr>
          <w:rFonts w:asciiTheme="minorHAnsi" w:hAnsiTheme="minorHAnsi" w:cs="Arial"/>
          <w:lang w:val="en-US"/>
        </w:rPr>
        <w:t xml:space="preserve"> that </w:t>
      </w:r>
      <w:r w:rsidR="001D63F8">
        <w:rPr>
          <w:rFonts w:asciiTheme="minorHAnsi" w:hAnsiTheme="minorHAnsi" w:cs="Arial"/>
          <w:lang w:val="en-US"/>
        </w:rPr>
        <w:t>she</w:t>
      </w:r>
      <w:r w:rsidR="00401DFA">
        <w:rPr>
          <w:rFonts w:asciiTheme="minorHAnsi" w:hAnsiTheme="minorHAnsi" w:cs="Arial"/>
          <w:lang w:val="en-US"/>
        </w:rPr>
        <w:t>/he</w:t>
      </w:r>
      <w:r w:rsidR="001D63F8">
        <w:rPr>
          <w:rFonts w:asciiTheme="minorHAnsi" w:hAnsiTheme="minorHAnsi" w:cs="Arial"/>
          <w:lang w:val="en-US"/>
        </w:rPr>
        <w:t xml:space="preserve"> would be</w:t>
      </w:r>
      <w:r w:rsidR="007714AC" w:rsidRPr="00F928FA">
        <w:rPr>
          <w:rFonts w:asciiTheme="minorHAnsi" w:hAnsiTheme="minorHAnsi" w:cs="Arial"/>
          <w:lang w:val="en-US"/>
        </w:rPr>
        <w:t xml:space="preserve"> sufficient</w:t>
      </w:r>
      <w:r w:rsidR="001D63F8">
        <w:rPr>
          <w:rFonts w:asciiTheme="minorHAnsi" w:hAnsiTheme="minorHAnsi" w:cs="Arial"/>
          <w:lang w:val="en-US"/>
        </w:rPr>
        <w:t>ly objective</w:t>
      </w:r>
      <w:r>
        <w:rPr>
          <w:rFonts w:asciiTheme="minorHAnsi" w:hAnsiTheme="minorHAnsi" w:cs="Arial"/>
          <w:lang w:val="en-US"/>
        </w:rPr>
        <w:t xml:space="preserve"> to deal with the case (particularly if it </w:t>
      </w:r>
      <w:r w:rsidR="001D63F8">
        <w:rPr>
          <w:rFonts w:asciiTheme="minorHAnsi" w:hAnsiTheme="minorHAnsi" w:cs="Arial"/>
          <w:lang w:val="en-US"/>
        </w:rPr>
        <w:t xml:space="preserve">involves a close </w:t>
      </w:r>
      <w:r>
        <w:rPr>
          <w:rFonts w:asciiTheme="minorHAnsi" w:hAnsiTheme="minorHAnsi" w:cs="Arial"/>
          <w:lang w:val="en-US"/>
        </w:rPr>
        <w:t xml:space="preserve">friend or </w:t>
      </w:r>
      <w:r w:rsidR="001D63F8">
        <w:rPr>
          <w:rFonts w:asciiTheme="minorHAnsi" w:hAnsiTheme="minorHAnsi" w:cs="Arial"/>
          <w:lang w:val="en-US"/>
        </w:rPr>
        <w:t>colleague</w:t>
      </w:r>
      <w:r>
        <w:rPr>
          <w:rFonts w:asciiTheme="minorHAnsi" w:hAnsiTheme="minorHAnsi" w:cs="Arial"/>
          <w:lang w:val="en-US"/>
        </w:rPr>
        <w:t>)</w:t>
      </w:r>
      <w:r w:rsidR="001D63F8">
        <w:rPr>
          <w:rFonts w:asciiTheme="minorHAnsi" w:hAnsiTheme="minorHAnsi" w:cs="Arial"/>
          <w:lang w:val="en-US"/>
        </w:rPr>
        <w:t>, then the focal person</w:t>
      </w:r>
      <w:r w:rsidR="00401DFA">
        <w:rPr>
          <w:rFonts w:asciiTheme="minorHAnsi" w:hAnsiTheme="minorHAnsi" w:cs="Arial"/>
          <w:lang w:val="en-US"/>
        </w:rPr>
        <w:t xml:space="preserve"> should</w:t>
      </w:r>
      <w:r w:rsidR="001D63F8">
        <w:rPr>
          <w:rFonts w:asciiTheme="minorHAnsi" w:hAnsiTheme="minorHAnsi" w:cs="Arial"/>
          <w:lang w:val="en-US"/>
        </w:rPr>
        <w:t xml:space="preserve"> </w:t>
      </w:r>
      <w:r w:rsidR="00401DFA">
        <w:rPr>
          <w:rFonts w:asciiTheme="minorHAnsi" w:hAnsiTheme="minorHAnsi" w:cs="Arial"/>
          <w:lang w:val="en-US"/>
        </w:rPr>
        <w:t xml:space="preserve">ask the </w:t>
      </w:r>
      <w:r w:rsidR="00401DFA" w:rsidRPr="00C557AB">
        <w:rPr>
          <w:rFonts w:asciiTheme="minorHAnsi" w:hAnsiTheme="minorHAnsi" w:cs="Arial"/>
          <w:i/>
          <w:lang w:val="en-US"/>
        </w:rPr>
        <w:t>other</w:t>
      </w:r>
      <w:r w:rsidR="00401DFA">
        <w:rPr>
          <w:rFonts w:asciiTheme="minorHAnsi" w:hAnsiTheme="minorHAnsi" w:cs="Arial"/>
          <w:lang w:val="en-US"/>
        </w:rPr>
        <w:t xml:space="preserve"> focal person to mediate instead</w:t>
      </w:r>
      <w:r w:rsidR="0004762F">
        <w:rPr>
          <w:rFonts w:asciiTheme="minorHAnsi" w:hAnsiTheme="minorHAnsi" w:cs="Arial"/>
          <w:lang w:val="en-US"/>
        </w:rPr>
        <w:t xml:space="preserve">. If objectivity is still an issue, the </w:t>
      </w:r>
      <w:r>
        <w:rPr>
          <w:rFonts w:asciiTheme="minorHAnsi" w:hAnsiTheme="minorHAnsi" w:cs="Arial"/>
          <w:lang w:val="en-US"/>
        </w:rPr>
        <w:t>two focal people</w:t>
      </w:r>
      <w:r w:rsidR="0004762F">
        <w:rPr>
          <w:rFonts w:asciiTheme="minorHAnsi" w:hAnsiTheme="minorHAnsi" w:cs="Arial"/>
          <w:lang w:val="en-US"/>
        </w:rPr>
        <w:t xml:space="preserve"> </w:t>
      </w:r>
      <w:r w:rsidR="00401DFA">
        <w:rPr>
          <w:rFonts w:asciiTheme="minorHAnsi" w:hAnsiTheme="minorHAnsi" w:cs="Arial"/>
          <w:lang w:val="en-US"/>
        </w:rPr>
        <w:t>should assess whether there is another member of staff who could step in</w:t>
      </w:r>
      <w:r w:rsidR="007714AC" w:rsidRPr="00F928FA">
        <w:rPr>
          <w:rFonts w:asciiTheme="minorHAnsi" w:hAnsiTheme="minorHAnsi" w:cs="Arial"/>
          <w:lang w:val="en-US"/>
        </w:rPr>
        <w:t>.</w:t>
      </w:r>
    </w:p>
    <w:p w14:paraId="6F0F467F" w14:textId="77777777" w:rsidR="00017DEE" w:rsidRPr="00017DEE" w:rsidRDefault="00017DEE" w:rsidP="00EA182F">
      <w:pPr>
        <w:pStyle w:val="ListParagraph"/>
        <w:jc w:val="both"/>
        <w:rPr>
          <w:rFonts w:asciiTheme="minorHAnsi" w:hAnsiTheme="minorHAnsi" w:cs="Arial"/>
          <w:lang w:val="en-US"/>
        </w:rPr>
      </w:pPr>
    </w:p>
    <w:p w14:paraId="3810699A" w14:textId="77777777" w:rsidR="003B69A4" w:rsidRPr="00017DEE" w:rsidRDefault="00C557AB" w:rsidP="00EA182F">
      <w:pPr>
        <w:pStyle w:val="ListParagraph"/>
        <w:numPr>
          <w:ilvl w:val="0"/>
          <w:numId w:val="10"/>
        </w:numPr>
        <w:jc w:val="both"/>
        <w:rPr>
          <w:rFonts w:eastAsia="Times New Roman" w:cs="Times"/>
          <w:lang w:eastAsia="en-GB"/>
        </w:rPr>
      </w:pPr>
      <w:r>
        <w:rPr>
          <w:rFonts w:asciiTheme="minorHAnsi" w:hAnsiTheme="minorHAnsi" w:cs="Arial"/>
          <w:b/>
          <w:lang w:val="en-US"/>
        </w:rPr>
        <w:t>Identify</w:t>
      </w:r>
      <w:r w:rsidR="00401DFA" w:rsidRPr="00401DFA">
        <w:rPr>
          <w:rFonts w:asciiTheme="minorHAnsi" w:hAnsiTheme="minorHAnsi" w:cs="Arial"/>
          <w:b/>
          <w:lang w:val="en-US"/>
        </w:rPr>
        <w:t xml:space="preserve"> the type</w:t>
      </w:r>
      <w:r w:rsidR="00401DFA">
        <w:rPr>
          <w:rFonts w:asciiTheme="minorHAnsi" w:hAnsiTheme="minorHAnsi" w:cs="Arial"/>
          <w:b/>
          <w:lang w:val="en-US"/>
        </w:rPr>
        <w:t>/degree</w:t>
      </w:r>
      <w:r w:rsidR="00401DFA" w:rsidRPr="00401DFA">
        <w:rPr>
          <w:rFonts w:asciiTheme="minorHAnsi" w:hAnsiTheme="minorHAnsi" w:cs="Arial"/>
          <w:b/>
          <w:lang w:val="en-US"/>
        </w:rPr>
        <w:t xml:space="preserve"> of harassment</w:t>
      </w:r>
      <w:r w:rsidR="00401DFA">
        <w:rPr>
          <w:rFonts w:asciiTheme="minorHAnsi" w:hAnsiTheme="minorHAnsi" w:cs="Arial"/>
          <w:lang w:val="en-US"/>
        </w:rPr>
        <w:t xml:space="preserve"> - </w:t>
      </w:r>
      <w:r w:rsidR="00017DEE">
        <w:rPr>
          <w:rFonts w:asciiTheme="minorHAnsi" w:hAnsiTheme="minorHAnsi" w:cs="Arial"/>
          <w:lang w:val="en-US"/>
        </w:rPr>
        <w:t>After hearing the story, the focal person</w:t>
      </w:r>
      <w:r w:rsidR="003B69A4" w:rsidRPr="00017DEE">
        <w:rPr>
          <w:rFonts w:asciiTheme="minorHAnsi" w:hAnsiTheme="minorHAnsi" w:cs="Arial"/>
          <w:lang w:val="en-US"/>
        </w:rPr>
        <w:t xml:space="preserve"> </w:t>
      </w:r>
      <w:r>
        <w:rPr>
          <w:rFonts w:asciiTheme="minorHAnsi" w:hAnsiTheme="minorHAnsi" w:cs="Arial"/>
          <w:lang w:val="en-US"/>
        </w:rPr>
        <w:t>can use S</w:t>
      </w:r>
      <w:r w:rsidR="00AD351F">
        <w:rPr>
          <w:rFonts w:asciiTheme="minorHAnsi" w:hAnsiTheme="minorHAnsi" w:cs="Arial"/>
          <w:lang w:val="en-US"/>
        </w:rPr>
        <w:t xml:space="preserve">ection </w:t>
      </w:r>
      <w:r>
        <w:rPr>
          <w:rFonts w:asciiTheme="minorHAnsi" w:hAnsiTheme="minorHAnsi" w:cs="Arial"/>
          <w:lang w:val="en-US"/>
        </w:rPr>
        <w:t xml:space="preserve">3.1 </w:t>
      </w:r>
      <w:r w:rsidR="00AD351F">
        <w:rPr>
          <w:rFonts w:asciiTheme="minorHAnsi" w:hAnsiTheme="minorHAnsi" w:cs="Arial"/>
          <w:lang w:val="en-US"/>
        </w:rPr>
        <w:t>to</w:t>
      </w:r>
      <w:r w:rsidR="007714AC" w:rsidRPr="00017DEE">
        <w:rPr>
          <w:rFonts w:asciiTheme="minorHAnsi" w:hAnsiTheme="minorHAnsi" w:cs="Arial"/>
          <w:lang w:val="en-US"/>
        </w:rPr>
        <w:t xml:space="preserve"> help </w:t>
      </w:r>
      <w:r w:rsidR="003B69A4" w:rsidRPr="00017DEE">
        <w:rPr>
          <w:rFonts w:asciiTheme="minorHAnsi" w:hAnsiTheme="minorHAnsi" w:cs="Arial"/>
          <w:lang w:val="en-US"/>
        </w:rPr>
        <w:t>the victim</w:t>
      </w:r>
      <w:r w:rsidR="007714AC" w:rsidRPr="00017DEE">
        <w:rPr>
          <w:rFonts w:asciiTheme="minorHAnsi" w:hAnsiTheme="minorHAnsi" w:cs="Arial"/>
          <w:lang w:val="en-US"/>
        </w:rPr>
        <w:t xml:space="preserve"> identify the type of harassment they have experienced (hos</w:t>
      </w:r>
      <w:r w:rsidR="003B69A4" w:rsidRPr="00017DEE">
        <w:rPr>
          <w:rFonts w:asciiTheme="minorHAnsi" w:hAnsiTheme="minorHAnsi" w:cs="Arial"/>
          <w:lang w:val="en-US"/>
        </w:rPr>
        <w:t>tile, quid pro quo, retaliation</w:t>
      </w:r>
      <w:r w:rsidR="007714AC" w:rsidRPr="00017DEE">
        <w:rPr>
          <w:rFonts w:asciiTheme="minorHAnsi" w:hAnsiTheme="minorHAnsi" w:cs="Arial"/>
          <w:lang w:val="en-US"/>
        </w:rPr>
        <w:t xml:space="preserve">), </w:t>
      </w:r>
      <w:r w:rsidR="003B69A4" w:rsidRPr="00017DEE">
        <w:rPr>
          <w:rFonts w:asciiTheme="minorHAnsi" w:hAnsiTheme="minorHAnsi" w:cs="Arial"/>
          <w:lang w:val="en-US"/>
        </w:rPr>
        <w:t xml:space="preserve">and </w:t>
      </w:r>
      <w:r w:rsidR="00017DEE">
        <w:rPr>
          <w:rFonts w:asciiTheme="minorHAnsi" w:hAnsiTheme="minorHAnsi" w:cs="Arial"/>
          <w:lang w:val="en-US"/>
        </w:rPr>
        <w:t>confirm whether or not</w:t>
      </w:r>
      <w:r w:rsidR="003B69A4" w:rsidRPr="00017DEE">
        <w:rPr>
          <w:rFonts w:asciiTheme="minorHAnsi" w:hAnsiTheme="minorHAnsi" w:cs="Arial"/>
          <w:lang w:val="en-US"/>
        </w:rPr>
        <w:t xml:space="preserve"> the victim asked the harasser to cease the </w:t>
      </w:r>
      <w:proofErr w:type="spellStart"/>
      <w:r w:rsidR="003B69A4" w:rsidRPr="00017DEE">
        <w:rPr>
          <w:rFonts w:asciiTheme="minorHAnsi" w:hAnsiTheme="minorHAnsi" w:cs="Arial"/>
          <w:lang w:val="en-US"/>
        </w:rPr>
        <w:t>behaviour</w:t>
      </w:r>
      <w:proofErr w:type="spellEnd"/>
      <w:r w:rsidR="003B69A4" w:rsidRPr="00017DEE">
        <w:rPr>
          <w:rFonts w:asciiTheme="minorHAnsi" w:hAnsiTheme="minorHAnsi" w:cs="Arial"/>
          <w:lang w:val="en-US"/>
        </w:rPr>
        <w:t>.</w:t>
      </w:r>
      <w:r w:rsidR="0004762F" w:rsidRPr="00017DEE">
        <w:rPr>
          <w:rFonts w:asciiTheme="minorHAnsi" w:hAnsiTheme="minorHAnsi" w:cs="Arial"/>
          <w:lang w:val="en-US"/>
        </w:rPr>
        <w:t xml:space="preserve"> If the victim </w:t>
      </w:r>
      <w:r w:rsidR="001670AA" w:rsidRPr="00017DEE">
        <w:rPr>
          <w:rFonts w:asciiTheme="minorHAnsi" w:hAnsiTheme="minorHAnsi" w:cs="Arial"/>
          <w:lang w:val="en-US"/>
        </w:rPr>
        <w:t>has been</w:t>
      </w:r>
      <w:r w:rsidR="0004762F" w:rsidRPr="00017DEE">
        <w:rPr>
          <w:rFonts w:asciiTheme="minorHAnsi" w:hAnsiTheme="minorHAnsi" w:cs="Arial"/>
          <w:lang w:val="en-US"/>
        </w:rPr>
        <w:t xml:space="preserve"> too uncomfortable to ask, or has asked </w:t>
      </w:r>
      <w:r w:rsidR="00017DEE">
        <w:rPr>
          <w:rFonts w:asciiTheme="minorHAnsi" w:hAnsiTheme="minorHAnsi" w:cs="Arial"/>
          <w:lang w:val="en-US"/>
        </w:rPr>
        <w:t>but</w:t>
      </w:r>
      <w:r w:rsidR="0004762F" w:rsidRPr="00017DEE">
        <w:rPr>
          <w:rFonts w:asciiTheme="minorHAnsi" w:hAnsiTheme="minorHAnsi" w:cs="Arial"/>
          <w:lang w:val="en-US"/>
        </w:rPr>
        <w:t xml:space="preserve"> the unwanted </w:t>
      </w:r>
      <w:proofErr w:type="spellStart"/>
      <w:r w:rsidR="0004762F" w:rsidRPr="00017DEE">
        <w:rPr>
          <w:rFonts w:asciiTheme="minorHAnsi" w:hAnsiTheme="minorHAnsi" w:cs="Arial"/>
          <w:lang w:val="en-US"/>
        </w:rPr>
        <w:t>behaviour</w:t>
      </w:r>
      <w:proofErr w:type="spellEnd"/>
      <w:r w:rsidR="0004762F" w:rsidRPr="00017DEE">
        <w:rPr>
          <w:rFonts w:asciiTheme="minorHAnsi" w:hAnsiTheme="minorHAnsi" w:cs="Arial"/>
          <w:lang w:val="en-US"/>
        </w:rPr>
        <w:t xml:space="preserve"> has continued, the focal person </w:t>
      </w:r>
      <w:r w:rsidR="001670AA" w:rsidRPr="00017DEE">
        <w:rPr>
          <w:rFonts w:asciiTheme="minorHAnsi" w:hAnsiTheme="minorHAnsi" w:cs="Arial"/>
          <w:lang w:val="en-US"/>
        </w:rPr>
        <w:t>should mediate with the harasser on the victim’s behalf.</w:t>
      </w:r>
    </w:p>
    <w:p w14:paraId="68B00F56" w14:textId="77777777" w:rsidR="001670AA" w:rsidRPr="001670AA" w:rsidRDefault="001670AA" w:rsidP="00EA182F">
      <w:pPr>
        <w:pStyle w:val="ListParagraph"/>
        <w:jc w:val="both"/>
        <w:rPr>
          <w:rFonts w:asciiTheme="minorHAnsi" w:hAnsiTheme="minorHAnsi" w:cs="Arial"/>
          <w:lang w:val="en-US"/>
        </w:rPr>
      </w:pPr>
    </w:p>
    <w:p w14:paraId="454940A4" w14:textId="77777777" w:rsidR="001670AA" w:rsidRDefault="00C557AB" w:rsidP="00EA182F">
      <w:pPr>
        <w:pStyle w:val="ListParagraph"/>
        <w:numPr>
          <w:ilvl w:val="0"/>
          <w:numId w:val="10"/>
        </w:numPr>
        <w:jc w:val="both"/>
        <w:rPr>
          <w:rFonts w:asciiTheme="minorHAnsi" w:hAnsiTheme="minorHAnsi" w:cs="Arial"/>
          <w:lang w:val="en-US"/>
        </w:rPr>
      </w:pPr>
      <w:r>
        <w:rPr>
          <w:rFonts w:asciiTheme="minorHAnsi" w:hAnsiTheme="minorHAnsi" w:cs="Arial"/>
          <w:b/>
          <w:lang w:val="en-US"/>
        </w:rPr>
        <w:t>Ensure sensitive m</w:t>
      </w:r>
      <w:r w:rsidR="001670AA" w:rsidRPr="00401DFA">
        <w:rPr>
          <w:rFonts w:asciiTheme="minorHAnsi" w:hAnsiTheme="minorHAnsi" w:cs="Arial"/>
          <w:b/>
          <w:lang w:val="en-US"/>
        </w:rPr>
        <w:t>ediation</w:t>
      </w:r>
      <w:r w:rsidR="001670AA">
        <w:rPr>
          <w:rFonts w:asciiTheme="minorHAnsi" w:hAnsiTheme="minorHAnsi" w:cs="Arial"/>
          <w:lang w:val="en-US"/>
        </w:rPr>
        <w:t xml:space="preserve"> </w:t>
      </w:r>
      <w:r w:rsidR="00401DFA">
        <w:rPr>
          <w:rFonts w:asciiTheme="minorHAnsi" w:hAnsiTheme="minorHAnsi" w:cs="Arial"/>
          <w:lang w:val="en-US"/>
        </w:rPr>
        <w:t xml:space="preserve">- Mediation </w:t>
      </w:r>
      <w:r w:rsidR="001670AA">
        <w:rPr>
          <w:rFonts w:asciiTheme="minorHAnsi" w:hAnsiTheme="minorHAnsi" w:cs="Arial"/>
          <w:lang w:val="en-US"/>
        </w:rPr>
        <w:t xml:space="preserve">with the alleged harasser </w:t>
      </w:r>
      <w:r w:rsidR="001670AA" w:rsidRPr="00F928FA">
        <w:rPr>
          <w:rFonts w:asciiTheme="minorHAnsi" w:hAnsiTheme="minorHAnsi" w:cs="Arial"/>
          <w:lang w:val="en-US"/>
        </w:rPr>
        <w:t xml:space="preserve">must be </w:t>
      </w:r>
      <w:r w:rsidR="001670AA">
        <w:rPr>
          <w:rFonts w:asciiTheme="minorHAnsi" w:hAnsiTheme="minorHAnsi" w:cs="Arial"/>
          <w:lang w:val="en-US"/>
        </w:rPr>
        <w:t xml:space="preserve">done in a </w:t>
      </w:r>
      <w:r w:rsidR="001670AA" w:rsidRPr="00F928FA">
        <w:rPr>
          <w:rFonts w:asciiTheme="minorHAnsi" w:hAnsiTheme="minorHAnsi" w:cs="Arial"/>
          <w:lang w:val="en-US"/>
        </w:rPr>
        <w:t>sensitive, thoughtful</w:t>
      </w:r>
      <w:r w:rsidR="001670AA">
        <w:rPr>
          <w:rFonts w:asciiTheme="minorHAnsi" w:hAnsiTheme="minorHAnsi" w:cs="Arial"/>
          <w:lang w:val="en-US"/>
        </w:rPr>
        <w:t xml:space="preserve"> and confidential way.</w:t>
      </w:r>
      <w:r w:rsidR="00183478">
        <w:rPr>
          <w:rFonts w:asciiTheme="minorHAnsi" w:hAnsiTheme="minorHAnsi" w:cs="Arial"/>
          <w:lang w:val="en-US"/>
        </w:rPr>
        <w:t xml:space="preserve"> The harasser may not </w:t>
      </w:r>
      <w:proofErr w:type="spellStart"/>
      <w:r w:rsidR="00183478">
        <w:rPr>
          <w:rFonts w:asciiTheme="minorHAnsi" w:hAnsiTheme="minorHAnsi" w:cs="Arial"/>
          <w:lang w:val="en-US"/>
        </w:rPr>
        <w:t>realise</w:t>
      </w:r>
      <w:proofErr w:type="spellEnd"/>
      <w:r w:rsidR="00183478">
        <w:rPr>
          <w:rFonts w:asciiTheme="minorHAnsi" w:hAnsiTheme="minorHAnsi" w:cs="Arial"/>
          <w:lang w:val="en-US"/>
        </w:rPr>
        <w:t xml:space="preserve"> he/she has done anything wrong. It is often best to give the benefit of the doubt, or at least speak to the harasser as if </w:t>
      </w:r>
      <w:r w:rsidR="00AD351F">
        <w:rPr>
          <w:rFonts w:asciiTheme="minorHAnsi" w:hAnsiTheme="minorHAnsi" w:cs="Arial"/>
          <w:lang w:val="en-US"/>
        </w:rPr>
        <w:t>he/she is being given</w:t>
      </w:r>
      <w:r w:rsidR="00183478">
        <w:rPr>
          <w:rFonts w:asciiTheme="minorHAnsi" w:hAnsiTheme="minorHAnsi" w:cs="Arial"/>
          <w:lang w:val="en-US"/>
        </w:rPr>
        <w:t xml:space="preserve"> the benefit of the doubt, rather than </w:t>
      </w:r>
      <w:r w:rsidR="00AD351F">
        <w:rPr>
          <w:rFonts w:asciiTheme="minorHAnsi" w:hAnsiTheme="minorHAnsi" w:cs="Arial"/>
          <w:lang w:val="en-US"/>
        </w:rPr>
        <w:t>being accused</w:t>
      </w:r>
      <w:r w:rsidR="00183478">
        <w:rPr>
          <w:rFonts w:asciiTheme="minorHAnsi" w:hAnsiTheme="minorHAnsi" w:cs="Arial"/>
          <w:lang w:val="en-US"/>
        </w:rPr>
        <w:t xml:space="preserve"> of harassment.</w:t>
      </w:r>
      <w:r w:rsidR="00A35495">
        <w:rPr>
          <w:rFonts w:asciiTheme="minorHAnsi" w:hAnsiTheme="minorHAnsi" w:cs="Arial"/>
          <w:lang w:val="en-US"/>
        </w:rPr>
        <w:t xml:space="preserve"> What needs to be conveyed </w:t>
      </w:r>
      <w:r w:rsidR="00AE12C4">
        <w:rPr>
          <w:rFonts w:asciiTheme="minorHAnsi" w:hAnsiTheme="minorHAnsi" w:cs="Arial"/>
          <w:lang w:val="en-US"/>
        </w:rPr>
        <w:t xml:space="preserve">to the alleged harasser </w:t>
      </w:r>
      <w:r w:rsidR="00A35495">
        <w:rPr>
          <w:rFonts w:asciiTheme="minorHAnsi" w:hAnsiTheme="minorHAnsi" w:cs="Arial"/>
          <w:lang w:val="en-US"/>
        </w:rPr>
        <w:t xml:space="preserve">is that the victim has been made to feel uncomfortable because of </w:t>
      </w:r>
      <w:r w:rsidR="00AE12C4">
        <w:rPr>
          <w:rFonts w:asciiTheme="minorHAnsi" w:hAnsiTheme="minorHAnsi" w:cs="Arial"/>
          <w:lang w:val="en-US"/>
        </w:rPr>
        <w:t>his/her</w:t>
      </w:r>
      <w:r w:rsidR="00A35495">
        <w:rPr>
          <w:rFonts w:asciiTheme="minorHAnsi" w:hAnsiTheme="minorHAnsi" w:cs="Arial"/>
          <w:lang w:val="en-US"/>
        </w:rPr>
        <w:t xml:space="preserve"> </w:t>
      </w:r>
      <w:proofErr w:type="spellStart"/>
      <w:r w:rsidR="00A35495">
        <w:rPr>
          <w:rFonts w:asciiTheme="minorHAnsi" w:hAnsiTheme="minorHAnsi" w:cs="Arial"/>
          <w:lang w:val="en-US"/>
        </w:rPr>
        <w:t>behaviour</w:t>
      </w:r>
      <w:proofErr w:type="spellEnd"/>
      <w:r w:rsidR="00A35495">
        <w:rPr>
          <w:rFonts w:asciiTheme="minorHAnsi" w:hAnsiTheme="minorHAnsi" w:cs="Arial"/>
          <w:lang w:val="en-US"/>
        </w:rPr>
        <w:t>.</w:t>
      </w:r>
      <w:r w:rsidR="00AE12C4">
        <w:rPr>
          <w:rFonts w:asciiTheme="minorHAnsi" w:hAnsiTheme="minorHAnsi" w:cs="Arial"/>
          <w:lang w:val="en-US"/>
        </w:rPr>
        <w:t xml:space="preserve"> It may be helpful to use the examples of sexual harassment in the </w:t>
      </w:r>
      <w:r>
        <w:rPr>
          <w:rFonts w:asciiTheme="minorHAnsi" w:hAnsiTheme="minorHAnsi" w:cs="Arial"/>
          <w:lang w:val="en-US"/>
        </w:rPr>
        <w:t>S</w:t>
      </w:r>
      <w:r w:rsidR="00AE12C4">
        <w:rPr>
          <w:rFonts w:asciiTheme="minorHAnsi" w:hAnsiTheme="minorHAnsi" w:cs="Arial"/>
          <w:lang w:val="en-US"/>
        </w:rPr>
        <w:t>ection</w:t>
      </w:r>
      <w:r>
        <w:rPr>
          <w:rFonts w:asciiTheme="minorHAnsi" w:hAnsiTheme="minorHAnsi" w:cs="Arial"/>
          <w:lang w:val="en-US"/>
        </w:rPr>
        <w:t xml:space="preserve"> 3.1</w:t>
      </w:r>
      <w:r w:rsidR="00AE12C4">
        <w:rPr>
          <w:rFonts w:asciiTheme="minorHAnsi" w:hAnsiTheme="minorHAnsi" w:cs="Arial"/>
          <w:lang w:val="en-US"/>
        </w:rPr>
        <w:t xml:space="preserve"> to demonstrate how/why the</w:t>
      </w:r>
      <w:r w:rsidR="003C3A1B">
        <w:rPr>
          <w:rFonts w:asciiTheme="minorHAnsi" w:hAnsiTheme="minorHAnsi" w:cs="Arial"/>
          <w:lang w:val="en-US"/>
        </w:rPr>
        <w:t xml:space="preserve"> unw</w:t>
      </w:r>
      <w:r w:rsidR="00AE12C4">
        <w:rPr>
          <w:rFonts w:asciiTheme="minorHAnsi" w:hAnsiTheme="minorHAnsi" w:cs="Arial"/>
          <w:lang w:val="en-US"/>
        </w:rPr>
        <w:t>e</w:t>
      </w:r>
      <w:r w:rsidR="003C3A1B">
        <w:rPr>
          <w:rFonts w:asciiTheme="minorHAnsi" w:hAnsiTheme="minorHAnsi" w:cs="Arial"/>
          <w:lang w:val="en-US"/>
        </w:rPr>
        <w:t>l</w:t>
      </w:r>
      <w:r w:rsidR="00AE12C4">
        <w:rPr>
          <w:rFonts w:asciiTheme="minorHAnsi" w:hAnsiTheme="minorHAnsi" w:cs="Arial"/>
          <w:lang w:val="en-US"/>
        </w:rPr>
        <w:t>comed action can be considered sexual harassment.</w:t>
      </w:r>
    </w:p>
    <w:p w14:paraId="2641AAB9" w14:textId="77777777" w:rsidR="003B69A4" w:rsidRPr="003B69A4" w:rsidRDefault="003B69A4" w:rsidP="00EA182F">
      <w:pPr>
        <w:pStyle w:val="ListParagraph"/>
        <w:jc w:val="both"/>
        <w:rPr>
          <w:rFonts w:asciiTheme="minorHAnsi" w:hAnsiTheme="minorHAnsi" w:cs="Arial"/>
          <w:lang w:val="en-US"/>
        </w:rPr>
      </w:pPr>
    </w:p>
    <w:p w14:paraId="403F3833" w14:textId="77777777" w:rsidR="00E44308" w:rsidRPr="001C70DE" w:rsidRDefault="00846451" w:rsidP="00EA182F">
      <w:pPr>
        <w:pStyle w:val="ListParagraph"/>
        <w:numPr>
          <w:ilvl w:val="0"/>
          <w:numId w:val="10"/>
        </w:numPr>
        <w:jc w:val="both"/>
        <w:rPr>
          <w:rFonts w:asciiTheme="minorHAnsi" w:hAnsiTheme="minorHAnsi" w:cs="Arial"/>
          <w:lang w:val="en-US"/>
        </w:rPr>
      </w:pPr>
      <w:r>
        <w:rPr>
          <w:rFonts w:asciiTheme="minorHAnsi" w:hAnsiTheme="minorHAnsi" w:cs="Arial"/>
          <w:b/>
          <w:lang w:val="en-US"/>
        </w:rPr>
        <w:t>Listen</w:t>
      </w:r>
      <w:r w:rsidR="00401DFA" w:rsidRPr="00401DFA">
        <w:rPr>
          <w:rFonts w:asciiTheme="minorHAnsi" w:hAnsiTheme="minorHAnsi" w:cs="Arial"/>
          <w:b/>
          <w:lang w:val="en-US"/>
        </w:rPr>
        <w:t xml:space="preserve"> to both sides of the story</w:t>
      </w:r>
      <w:r w:rsidR="00401DFA">
        <w:rPr>
          <w:rFonts w:asciiTheme="minorHAnsi" w:hAnsiTheme="minorHAnsi" w:cs="Arial"/>
          <w:lang w:val="en-US"/>
        </w:rPr>
        <w:t xml:space="preserve"> - </w:t>
      </w:r>
      <w:r>
        <w:rPr>
          <w:rFonts w:asciiTheme="minorHAnsi" w:hAnsiTheme="minorHAnsi" w:cs="Arial"/>
          <w:lang w:val="en-US"/>
        </w:rPr>
        <w:t>T</w:t>
      </w:r>
      <w:r w:rsidR="001D13AB">
        <w:rPr>
          <w:rFonts w:asciiTheme="minorHAnsi" w:hAnsiTheme="minorHAnsi" w:cs="Arial"/>
          <w:lang w:val="en-US"/>
        </w:rPr>
        <w:t xml:space="preserve">he focal </w:t>
      </w:r>
      <w:r w:rsidR="00DE2E3C">
        <w:rPr>
          <w:rFonts w:asciiTheme="minorHAnsi" w:hAnsiTheme="minorHAnsi" w:cs="Arial"/>
          <w:lang w:val="en-US"/>
        </w:rPr>
        <w:t>person</w:t>
      </w:r>
      <w:r w:rsidR="001D13AB">
        <w:rPr>
          <w:rFonts w:asciiTheme="minorHAnsi" w:hAnsiTheme="minorHAnsi" w:cs="Arial"/>
          <w:lang w:val="en-US"/>
        </w:rPr>
        <w:t xml:space="preserve"> </w:t>
      </w:r>
      <w:r>
        <w:rPr>
          <w:rFonts w:asciiTheme="minorHAnsi" w:hAnsiTheme="minorHAnsi" w:cs="Arial"/>
          <w:lang w:val="en-US"/>
        </w:rPr>
        <w:t xml:space="preserve">should ask </w:t>
      </w:r>
      <w:r w:rsidR="00DE2E3C">
        <w:rPr>
          <w:rFonts w:asciiTheme="minorHAnsi" w:hAnsiTheme="minorHAnsi" w:cs="Arial"/>
          <w:lang w:val="en-US"/>
        </w:rPr>
        <w:t xml:space="preserve">the </w:t>
      </w:r>
      <w:r>
        <w:rPr>
          <w:rFonts w:asciiTheme="minorHAnsi" w:hAnsiTheme="minorHAnsi" w:cs="Arial"/>
          <w:lang w:val="en-US"/>
        </w:rPr>
        <w:t xml:space="preserve">alleged harasser for </w:t>
      </w:r>
      <w:r w:rsidR="00E44308">
        <w:rPr>
          <w:rFonts w:asciiTheme="minorHAnsi" w:hAnsiTheme="minorHAnsi" w:cs="Arial"/>
          <w:lang w:val="en-US"/>
        </w:rPr>
        <w:t>their</w:t>
      </w:r>
      <w:r>
        <w:rPr>
          <w:rFonts w:asciiTheme="minorHAnsi" w:hAnsiTheme="minorHAnsi" w:cs="Arial"/>
          <w:lang w:val="en-US"/>
        </w:rPr>
        <w:t xml:space="preserve"> side of the story and ensure </w:t>
      </w:r>
      <w:r w:rsidR="00DE2E3C">
        <w:rPr>
          <w:rFonts w:asciiTheme="minorHAnsi" w:hAnsiTheme="minorHAnsi" w:cs="Arial"/>
          <w:lang w:val="en-US"/>
        </w:rPr>
        <w:t>confidentiality</w:t>
      </w:r>
      <w:r w:rsidR="00E44308">
        <w:rPr>
          <w:rFonts w:asciiTheme="minorHAnsi" w:hAnsiTheme="minorHAnsi" w:cs="Arial"/>
          <w:lang w:val="en-US"/>
        </w:rPr>
        <w:t xml:space="preserve">. </w:t>
      </w:r>
      <w:hyperlink r:id="rId11" w:history="1">
        <w:r w:rsidRPr="00017DEE">
          <w:rPr>
            <w:rFonts w:asciiTheme="minorHAnsi" w:eastAsia="Times New Roman" w:hAnsiTheme="minorHAnsi" w:cs="Times"/>
            <w:lang w:eastAsia="en-GB"/>
          </w:rPr>
          <w:t xml:space="preserve">The focal </w:t>
        </w:r>
        <w:r w:rsidR="00DE2E3C">
          <w:rPr>
            <w:rFonts w:asciiTheme="minorHAnsi" w:eastAsia="Times New Roman" w:hAnsiTheme="minorHAnsi" w:cs="Times"/>
            <w:lang w:eastAsia="en-GB"/>
          </w:rPr>
          <w:t>person</w:t>
        </w:r>
        <w:r w:rsidRPr="00017DEE">
          <w:rPr>
            <w:rFonts w:asciiTheme="minorHAnsi" w:eastAsia="Times New Roman" w:hAnsiTheme="minorHAnsi" w:cs="Times"/>
            <w:lang w:eastAsia="en-GB"/>
          </w:rPr>
          <w:t xml:space="preserve"> should listen with care</w:t>
        </w:r>
      </w:hyperlink>
      <w:r>
        <w:rPr>
          <w:rFonts w:asciiTheme="minorHAnsi" w:eastAsia="Times New Roman" w:hAnsiTheme="minorHAnsi" w:cs="Times"/>
          <w:lang w:eastAsia="en-GB"/>
        </w:rPr>
        <w:t xml:space="preserve"> and</w:t>
      </w:r>
      <w:r w:rsidRPr="00017DEE">
        <w:rPr>
          <w:rFonts w:asciiTheme="minorHAnsi" w:eastAsia="Times New Roman" w:hAnsiTheme="minorHAnsi" w:cs="Times"/>
          <w:lang w:eastAsia="en-GB"/>
        </w:rPr>
        <w:t xml:space="preserve"> take notes</w:t>
      </w:r>
      <w:r>
        <w:rPr>
          <w:rFonts w:asciiTheme="minorHAnsi" w:eastAsia="Times New Roman" w:hAnsiTheme="minorHAnsi" w:cs="Times"/>
          <w:lang w:eastAsia="en-GB"/>
        </w:rPr>
        <w:t xml:space="preserve"> in order</w:t>
      </w:r>
      <w:r w:rsidRPr="00017DEE">
        <w:rPr>
          <w:rFonts w:asciiTheme="minorHAnsi" w:eastAsia="Times New Roman" w:hAnsiTheme="minorHAnsi" w:cs="Times"/>
          <w:lang w:eastAsia="en-GB"/>
        </w:rPr>
        <w:t xml:space="preserve"> to document relevant facts such as dates, times, situations, witnesses, and anything else that seems relevant.</w:t>
      </w:r>
      <w:r w:rsidR="00DE2E3C" w:rsidRPr="00DE2E3C">
        <w:rPr>
          <w:rFonts w:asciiTheme="minorHAnsi" w:hAnsiTheme="minorHAnsi" w:cs="Arial"/>
          <w:lang w:val="en-US"/>
        </w:rPr>
        <w:t xml:space="preserve"> </w:t>
      </w:r>
      <w:r w:rsidR="00DE2E3C">
        <w:rPr>
          <w:rFonts w:asciiTheme="minorHAnsi" w:hAnsiTheme="minorHAnsi" w:cs="Arial"/>
          <w:lang w:val="en-US"/>
        </w:rPr>
        <w:t xml:space="preserve">If the harasser denies that they have done what was claimed, the focal person should </w:t>
      </w:r>
      <w:r w:rsidR="00E622D0">
        <w:rPr>
          <w:rFonts w:asciiTheme="minorHAnsi" w:hAnsiTheme="minorHAnsi" w:cs="Arial"/>
          <w:lang w:val="en-US"/>
        </w:rPr>
        <w:t>remain neutral</w:t>
      </w:r>
      <w:r w:rsidR="001C70DE">
        <w:rPr>
          <w:rFonts w:asciiTheme="minorHAnsi" w:hAnsiTheme="minorHAnsi" w:cs="Arial"/>
          <w:lang w:val="en-US"/>
        </w:rPr>
        <w:t>.</w:t>
      </w:r>
    </w:p>
    <w:p w14:paraId="545BD0D2" w14:textId="77777777" w:rsidR="00E44308" w:rsidRPr="00E44308" w:rsidRDefault="00E44308" w:rsidP="00EA182F">
      <w:pPr>
        <w:pStyle w:val="ListParagraph"/>
        <w:ind w:left="360"/>
        <w:jc w:val="both"/>
        <w:rPr>
          <w:rFonts w:asciiTheme="minorHAnsi" w:hAnsiTheme="minorHAnsi" w:cs="Arial"/>
          <w:lang w:val="en-US"/>
        </w:rPr>
      </w:pPr>
    </w:p>
    <w:p w14:paraId="6166EF64" w14:textId="77777777" w:rsidR="00E44308" w:rsidRDefault="001C70DE" w:rsidP="00EA182F">
      <w:pPr>
        <w:pStyle w:val="ListParagraph"/>
        <w:numPr>
          <w:ilvl w:val="0"/>
          <w:numId w:val="10"/>
        </w:numPr>
        <w:jc w:val="both"/>
        <w:rPr>
          <w:rFonts w:asciiTheme="minorHAnsi" w:hAnsiTheme="minorHAnsi" w:cs="Arial"/>
          <w:lang w:val="en-US"/>
        </w:rPr>
      </w:pPr>
      <w:r>
        <w:rPr>
          <w:rFonts w:asciiTheme="minorHAnsi" w:hAnsiTheme="minorHAnsi" w:cs="Arial"/>
          <w:b/>
          <w:lang w:val="en-US"/>
        </w:rPr>
        <w:t>Facilitate a r</w:t>
      </w:r>
      <w:r w:rsidR="00401DFA" w:rsidRPr="00401DFA">
        <w:rPr>
          <w:rFonts w:asciiTheme="minorHAnsi" w:hAnsiTheme="minorHAnsi" w:cs="Arial"/>
          <w:b/>
          <w:lang w:val="en-US"/>
        </w:rPr>
        <w:t xml:space="preserve">esolution </w:t>
      </w:r>
      <w:r w:rsidR="00401DFA">
        <w:rPr>
          <w:rFonts w:asciiTheme="minorHAnsi" w:hAnsiTheme="minorHAnsi" w:cs="Arial"/>
          <w:lang w:val="en-US"/>
        </w:rPr>
        <w:t>-</w:t>
      </w:r>
      <w:r w:rsidR="00DE2E3C">
        <w:rPr>
          <w:rFonts w:asciiTheme="minorHAnsi" w:hAnsiTheme="minorHAnsi" w:cs="Arial"/>
          <w:lang w:val="en-US"/>
        </w:rPr>
        <w:t xml:space="preserve"> The focal person should state that as long as the victim isn’t made to feel uncomfortable again, no further discussions will be had</w:t>
      </w:r>
      <w:r>
        <w:rPr>
          <w:rFonts w:asciiTheme="minorHAnsi" w:hAnsiTheme="minorHAnsi" w:cs="Arial"/>
          <w:lang w:val="en-US"/>
        </w:rPr>
        <w:t>.</w:t>
      </w:r>
      <w:r w:rsidR="00401DFA">
        <w:rPr>
          <w:rFonts w:asciiTheme="minorHAnsi" w:hAnsiTheme="minorHAnsi" w:cs="Arial"/>
          <w:lang w:val="en-US"/>
        </w:rPr>
        <w:t xml:space="preserve"> </w:t>
      </w:r>
      <w:r w:rsidR="00E44308">
        <w:rPr>
          <w:rFonts w:asciiTheme="minorHAnsi" w:hAnsiTheme="minorHAnsi" w:cs="Arial"/>
          <w:lang w:val="en-US"/>
        </w:rPr>
        <w:t>If the alleged harasser agrees</w:t>
      </w:r>
      <w:r>
        <w:rPr>
          <w:rFonts w:asciiTheme="minorHAnsi" w:hAnsiTheme="minorHAnsi" w:cs="Arial"/>
          <w:lang w:val="en-US"/>
        </w:rPr>
        <w:t xml:space="preserve"> with this</w:t>
      </w:r>
      <w:r w:rsidR="00E44308">
        <w:rPr>
          <w:rFonts w:asciiTheme="minorHAnsi" w:hAnsiTheme="minorHAnsi" w:cs="Arial"/>
          <w:lang w:val="en-US"/>
        </w:rPr>
        <w:t>,</w:t>
      </w:r>
      <w:r w:rsidR="007714AC" w:rsidRPr="00F928FA">
        <w:rPr>
          <w:rFonts w:asciiTheme="minorHAnsi" w:hAnsiTheme="minorHAnsi" w:cs="Arial"/>
          <w:lang w:val="en-US"/>
        </w:rPr>
        <w:t xml:space="preserve"> </w:t>
      </w:r>
      <w:r w:rsidR="00E44308">
        <w:rPr>
          <w:rFonts w:asciiTheme="minorHAnsi" w:hAnsiTheme="minorHAnsi" w:cs="Arial"/>
          <w:lang w:val="en-US"/>
        </w:rPr>
        <w:t>the focal person should communicate this</w:t>
      </w:r>
      <w:r w:rsidR="007714AC" w:rsidRPr="00F928FA">
        <w:rPr>
          <w:rFonts w:asciiTheme="minorHAnsi" w:hAnsiTheme="minorHAnsi" w:cs="Arial"/>
          <w:lang w:val="en-US"/>
        </w:rPr>
        <w:t xml:space="preserve"> verbally to the </w:t>
      </w:r>
      <w:r w:rsidR="00E44308">
        <w:rPr>
          <w:rFonts w:asciiTheme="minorHAnsi" w:hAnsiTheme="minorHAnsi" w:cs="Arial"/>
          <w:lang w:val="en-US"/>
        </w:rPr>
        <w:t>victim and document the mediation so that there is a record of it</w:t>
      </w:r>
      <w:r w:rsidR="007714AC" w:rsidRPr="00F928FA">
        <w:rPr>
          <w:rFonts w:asciiTheme="minorHAnsi" w:hAnsiTheme="minorHAnsi" w:cs="Arial"/>
          <w:lang w:val="en-US"/>
        </w:rPr>
        <w:t xml:space="preserve">. </w:t>
      </w:r>
      <w:r w:rsidR="00213161">
        <w:rPr>
          <w:rFonts w:asciiTheme="minorHAnsi" w:hAnsiTheme="minorHAnsi" w:cs="Arial"/>
          <w:lang w:val="en-US"/>
        </w:rPr>
        <w:t xml:space="preserve">These records should remain confidential and in a secure place. </w:t>
      </w:r>
      <w:r w:rsidR="00E44308">
        <w:rPr>
          <w:rFonts w:asciiTheme="minorHAnsi" w:hAnsiTheme="minorHAnsi" w:cs="Arial"/>
          <w:lang w:val="en-US"/>
        </w:rPr>
        <w:t xml:space="preserve">The focal person should </w:t>
      </w:r>
      <w:r w:rsidR="00F05722">
        <w:rPr>
          <w:rFonts w:asciiTheme="minorHAnsi" w:hAnsiTheme="minorHAnsi" w:cs="Arial"/>
          <w:lang w:val="en-US"/>
        </w:rPr>
        <w:t xml:space="preserve">also </w:t>
      </w:r>
      <w:r w:rsidR="00E44308">
        <w:rPr>
          <w:rFonts w:asciiTheme="minorHAnsi" w:hAnsiTheme="minorHAnsi" w:cs="Arial"/>
          <w:lang w:val="en-US"/>
        </w:rPr>
        <w:t xml:space="preserve">tell the victim to </w:t>
      </w:r>
      <w:r w:rsidR="00213161">
        <w:rPr>
          <w:rFonts w:asciiTheme="minorHAnsi" w:hAnsiTheme="minorHAnsi" w:cs="Arial"/>
          <w:lang w:val="en-US"/>
        </w:rPr>
        <w:t xml:space="preserve">immediately </w:t>
      </w:r>
      <w:r w:rsidR="00E44308">
        <w:rPr>
          <w:rFonts w:asciiTheme="minorHAnsi" w:hAnsiTheme="minorHAnsi" w:cs="Arial"/>
          <w:lang w:val="en-US"/>
        </w:rPr>
        <w:t>report if the unw</w:t>
      </w:r>
      <w:r w:rsidR="000B44CD">
        <w:rPr>
          <w:rFonts w:asciiTheme="minorHAnsi" w:hAnsiTheme="minorHAnsi" w:cs="Arial"/>
          <w:lang w:val="en-US"/>
        </w:rPr>
        <w:t xml:space="preserve">anted </w:t>
      </w:r>
      <w:proofErr w:type="spellStart"/>
      <w:r w:rsidR="000B44CD">
        <w:rPr>
          <w:rFonts w:asciiTheme="minorHAnsi" w:hAnsiTheme="minorHAnsi" w:cs="Arial"/>
          <w:lang w:val="en-US"/>
        </w:rPr>
        <w:t>behaviour</w:t>
      </w:r>
      <w:proofErr w:type="spellEnd"/>
      <w:r w:rsidR="000B44CD">
        <w:rPr>
          <w:rFonts w:asciiTheme="minorHAnsi" w:hAnsiTheme="minorHAnsi" w:cs="Arial"/>
          <w:lang w:val="en-US"/>
        </w:rPr>
        <w:t xml:space="preserve"> </w:t>
      </w:r>
      <w:r w:rsidR="00213161">
        <w:rPr>
          <w:rFonts w:asciiTheme="minorHAnsi" w:hAnsiTheme="minorHAnsi" w:cs="Arial"/>
          <w:lang w:val="en-US"/>
        </w:rPr>
        <w:t>continues</w:t>
      </w:r>
      <w:r w:rsidR="000B44CD">
        <w:rPr>
          <w:rFonts w:asciiTheme="minorHAnsi" w:hAnsiTheme="minorHAnsi" w:cs="Arial"/>
          <w:lang w:val="en-US"/>
        </w:rPr>
        <w:t xml:space="preserve"> or if the harasser retaliates in any way.</w:t>
      </w:r>
    </w:p>
    <w:p w14:paraId="44FAA6C5" w14:textId="77777777" w:rsidR="00E44308" w:rsidRPr="00E44308" w:rsidRDefault="00E44308" w:rsidP="00EA182F">
      <w:pPr>
        <w:pStyle w:val="ListParagraph"/>
        <w:jc w:val="both"/>
        <w:rPr>
          <w:rFonts w:asciiTheme="minorHAnsi" w:hAnsiTheme="minorHAnsi" w:cs="Arial"/>
          <w:lang w:val="en-US"/>
        </w:rPr>
      </w:pPr>
    </w:p>
    <w:p w14:paraId="5EDCAC6E" w14:textId="77777777" w:rsidR="007714AC" w:rsidRPr="00F928FA" w:rsidRDefault="00401DFA" w:rsidP="00EA182F">
      <w:pPr>
        <w:pStyle w:val="ListParagraph"/>
        <w:numPr>
          <w:ilvl w:val="0"/>
          <w:numId w:val="10"/>
        </w:numPr>
        <w:jc w:val="both"/>
        <w:rPr>
          <w:rFonts w:asciiTheme="minorHAnsi" w:hAnsiTheme="minorHAnsi" w:cs="Arial"/>
          <w:lang w:val="en-US"/>
        </w:rPr>
      </w:pPr>
      <w:r w:rsidRPr="00401DFA">
        <w:rPr>
          <w:rFonts w:asciiTheme="minorHAnsi" w:hAnsiTheme="minorHAnsi" w:cs="Arial"/>
          <w:b/>
          <w:lang w:val="en-US"/>
        </w:rPr>
        <w:t>Escalation to formal reporting</w:t>
      </w:r>
      <w:r w:rsidR="001C70DE">
        <w:rPr>
          <w:rFonts w:asciiTheme="minorHAnsi" w:hAnsiTheme="minorHAnsi" w:cs="Arial"/>
          <w:b/>
          <w:lang w:val="en-US"/>
        </w:rPr>
        <w:t>, if needed</w:t>
      </w:r>
      <w:r>
        <w:rPr>
          <w:rFonts w:asciiTheme="minorHAnsi" w:hAnsiTheme="minorHAnsi" w:cs="Arial"/>
          <w:lang w:val="en-US"/>
        </w:rPr>
        <w:t xml:space="preserve"> - </w:t>
      </w:r>
      <w:r w:rsidR="007714AC" w:rsidRPr="00F928FA">
        <w:rPr>
          <w:rFonts w:asciiTheme="minorHAnsi" w:hAnsiTheme="minorHAnsi" w:cs="Arial"/>
          <w:lang w:val="en-US"/>
        </w:rPr>
        <w:t xml:space="preserve">If the </w:t>
      </w:r>
      <w:r w:rsidR="00E44308">
        <w:rPr>
          <w:rFonts w:asciiTheme="minorHAnsi" w:hAnsiTheme="minorHAnsi" w:cs="Arial"/>
          <w:lang w:val="en-US"/>
        </w:rPr>
        <w:t>victim</w:t>
      </w:r>
      <w:r w:rsidR="007714AC" w:rsidRPr="00F928FA">
        <w:rPr>
          <w:rFonts w:asciiTheme="minorHAnsi" w:hAnsiTheme="minorHAnsi" w:cs="Arial"/>
          <w:lang w:val="en-US"/>
        </w:rPr>
        <w:t xml:space="preserve"> is not satisfied with the outcome of the informal </w:t>
      </w:r>
      <w:r w:rsidR="00E44308">
        <w:rPr>
          <w:rFonts w:asciiTheme="minorHAnsi" w:hAnsiTheme="minorHAnsi" w:cs="Arial"/>
          <w:lang w:val="en-US"/>
        </w:rPr>
        <w:t>mediation</w:t>
      </w:r>
      <w:r w:rsidR="007714AC" w:rsidRPr="00F928FA">
        <w:rPr>
          <w:rFonts w:asciiTheme="minorHAnsi" w:hAnsiTheme="minorHAnsi" w:cs="Arial"/>
          <w:lang w:val="en-US"/>
        </w:rPr>
        <w:t xml:space="preserve">, </w:t>
      </w:r>
      <w:r w:rsidR="000B44CD">
        <w:rPr>
          <w:rFonts w:asciiTheme="minorHAnsi" w:hAnsiTheme="minorHAnsi" w:cs="Arial"/>
          <w:lang w:val="en-US"/>
        </w:rPr>
        <w:t>i</w:t>
      </w:r>
      <w:r w:rsidR="007714AC" w:rsidRPr="00F928FA">
        <w:rPr>
          <w:rFonts w:asciiTheme="minorHAnsi" w:hAnsiTheme="minorHAnsi" w:cs="Arial"/>
          <w:lang w:val="en-US"/>
        </w:rPr>
        <w:t xml:space="preserve">f the unacceptable </w:t>
      </w:r>
      <w:r w:rsidR="007714AC" w:rsidRPr="00F928FA">
        <w:rPr>
          <w:rFonts w:asciiTheme="minorHAnsi" w:hAnsiTheme="minorHAnsi" w:cs="Arial"/>
        </w:rPr>
        <w:t>behaviour</w:t>
      </w:r>
      <w:r w:rsidR="007714AC" w:rsidRPr="00F928FA">
        <w:rPr>
          <w:rFonts w:asciiTheme="minorHAnsi" w:hAnsiTheme="minorHAnsi" w:cs="Arial"/>
          <w:lang w:val="en-US"/>
        </w:rPr>
        <w:t xml:space="preserve"> continue</w:t>
      </w:r>
      <w:r w:rsidR="00E44308">
        <w:rPr>
          <w:rFonts w:asciiTheme="minorHAnsi" w:hAnsiTheme="minorHAnsi" w:cs="Arial"/>
          <w:lang w:val="en-US"/>
        </w:rPr>
        <w:t>s</w:t>
      </w:r>
      <w:r w:rsidR="00F05722">
        <w:rPr>
          <w:rFonts w:asciiTheme="minorHAnsi" w:hAnsiTheme="minorHAnsi" w:cs="Arial"/>
          <w:lang w:val="en-US"/>
        </w:rPr>
        <w:t>,</w:t>
      </w:r>
      <w:r w:rsidR="000B44CD">
        <w:rPr>
          <w:rFonts w:asciiTheme="minorHAnsi" w:hAnsiTheme="minorHAnsi" w:cs="Arial"/>
          <w:lang w:val="en-US"/>
        </w:rPr>
        <w:t xml:space="preserve"> or if retaliation occurs,</w:t>
      </w:r>
      <w:r w:rsidR="007714AC" w:rsidRPr="00F928FA">
        <w:rPr>
          <w:rFonts w:asciiTheme="minorHAnsi" w:hAnsiTheme="minorHAnsi" w:cs="Arial"/>
          <w:lang w:val="en-US"/>
        </w:rPr>
        <w:t xml:space="preserve"> then the </w:t>
      </w:r>
      <w:r w:rsidR="00E44308">
        <w:rPr>
          <w:rFonts w:asciiTheme="minorHAnsi" w:hAnsiTheme="minorHAnsi" w:cs="Arial"/>
          <w:lang w:val="en-US"/>
        </w:rPr>
        <w:t>victim</w:t>
      </w:r>
      <w:r w:rsidR="007714AC" w:rsidRPr="00F928FA">
        <w:rPr>
          <w:rFonts w:asciiTheme="minorHAnsi" w:hAnsiTheme="minorHAnsi" w:cs="Arial"/>
          <w:lang w:val="en-US"/>
        </w:rPr>
        <w:t xml:space="preserve"> may request that the matter be dealt with under the formal </w:t>
      </w:r>
      <w:r w:rsidR="00E44308">
        <w:rPr>
          <w:rFonts w:asciiTheme="minorHAnsi" w:hAnsiTheme="minorHAnsi" w:cs="Arial"/>
          <w:lang w:val="en-US"/>
        </w:rPr>
        <w:t>reporting system</w:t>
      </w:r>
      <w:r w:rsidR="007714AC" w:rsidRPr="00F928FA">
        <w:rPr>
          <w:rFonts w:asciiTheme="minorHAnsi" w:hAnsiTheme="minorHAnsi" w:cs="Arial"/>
          <w:lang w:val="en-US"/>
        </w:rPr>
        <w:t>.</w:t>
      </w:r>
    </w:p>
    <w:p w14:paraId="52CFE222" w14:textId="77777777" w:rsidR="0025653C" w:rsidRDefault="0025653C" w:rsidP="00EA182F">
      <w:pPr>
        <w:autoSpaceDE w:val="0"/>
        <w:autoSpaceDN w:val="0"/>
        <w:adjustRightInd w:val="0"/>
        <w:spacing w:line="240" w:lineRule="auto"/>
        <w:jc w:val="both"/>
        <w:rPr>
          <w:rFonts w:cs="Arial"/>
          <w:sz w:val="20"/>
          <w:szCs w:val="20"/>
          <w:lang w:val="en-US"/>
        </w:rPr>
      </w:pPr>
    </w:p>
    <w:p w14:paraId="0C231AF4" w14:textId="77777777" w:rsidR="00002E72" w:rsidRPr="00F928FA" w:rsidRDefault="00002E72" w:rsidP="00EA182F">
      <w:pPr>
        <w:autoSpaceDE w:val="0"/>
        <w:autoSpaceDN w:val="0"/>
        <w:adjustRightInd w:val="0"/>
        <w:spacing w:line="240" w:lineRule="auto"/>
        <w:jc w:val="both"/>
        <w:rPr>
          <w:rFonts w:cs="Arial"/>
          <w:sz w:val="20"/>
          <w:szCs w:val="20"/>
          <w:lang w:val="en-US"/>
        </w:rPr>
      </w:pPr>
    </w:p>
    <w:p w14:paraId="39CDCBFF" w14:textId="77777777" w:rsidR="00560005" w:rsidRPr="00C63833" w:rsidRDefault="007F0080" w:rsidP="00EA182F">
      <w:pPr>
        <w:pStyle w:val="Heading2"/>
        <w:jc w:val="both"/>
        <w:rPr>
          <w:rFonts w:asciiTheme="minorHAnsi" w:hAnsiTheme="minorHAnsi"/>
          <w:b/>
          <w:sz w:val="20"/>
          <w:szCs w:val="20"/>
          <w:lang w:val="en-US"/>
        </w:rPr>
      </w:pPr>
      <w:bookmarkStart w:id="22" w:name="_Toc508121984"/>
      <w:bookmarkStart w:id="23" w:name="_Toc508732308"/>
      <w:r>
        <w:rPr>
          <w:rFonts w:asciiTheme="minorHAnsi" w:hAnsiTheme="minorHAnsi"/>
          <w:b/>
          <w:sz w:val="20"/>
          <w:szCs w:val="20"/>
        </w:rPr>
        <w:t xml:space="preserve">3.3 </w:t>
      </w:r>
      <w:r w:rsidR="00C53E5F" w:rsidRPr="00C63833">
        <w:rPr>
          <w:rFonts w:asciiTheme="minorHAnsi" w:hAnsiTheme="minorHAnsi"/>
          <w:b/>
          <w:sz w:val="20"/>
          <w:szCs w:val="20"/>
        </w:rPr>
        <w:t xml:space="preserve">POLICY OBJECTIVE 3: </w:t>
      </w:r>
      <w:bookmarkEnd w:id="22"/>
      <w:r w:rsidR="00560005" w:rsidRPr="00C63833">
        <w:rPr>
          <w:rFonts w:asciiTheme="minorHAnsi" w:hAnsiTheme="minorHAnsi"/>
          <w:b/>
          <w:sz w:val="20"/>
          <w:szCs w:val="20"/>
          <w:lang w:val="en-US"/>
        </w:rPr>
        <w:t>To provide guidelines for formal reporting systems for sexual harassment</w:t>
      </w:r>
      <w:bookmarkEnd w:id="23"/>
      <w:r w:rsidR="00560005" w:rsidRPr="00C63833">
        <w:rPr>
          <w:rFonts w:asciiTheme="minorHAnsi" w:hAnsiTheme="minorHAnsi"/>
          <w:b/>
          <w:sz w:val="20"/>
          <w:szCs w:val="20"/>
          <w:lang w:val="en-US"/>
        </w:rPr>
        <w:t xml:space="preserve"> </w:t>
      </w:r>
    </w:p>
    <w:p w14:paraId="2717C8CF" w14:textId="77777777" w:rsidR="00C63833" w:rsidRPr="00002E72" w:rsidRDefault="00C63833" w:rsidP="00EA182F">
      <w:pPr>
        <w:pStyle w:val="ListParagraph"/>
        <w:autoSpaceDE w:val="0"/>
        <w:autoSpaceDN w:val="0"/>
        <w:adjustRightInd w:val="0"/>
        <w:ind w:left="360"/>
        <w:jc w:val="both"/>
        <w:rPr>
          <w:rFonts w:asciiTheme="minorHAnsi" w:hAnsiTheme="minorHAnsi" w:cs="Arial"/>
          <w:lang w:val="en-US"/>
        </w:rPr>
      </w:pPr>
    </w:p>
    <w:p w14:paraId="567F7880" w14:textId="77777777" w:rsidR="006341FE" w:rsidRPr="00002E72" w:rsidRDefault="006341FE" w:rsidP="00EA182F">
      <w:pPr>
        <w:spacing w:after="0" w:line="240" w:lineRule="auto"/>
        <w:jc w:val="both"/>
        <w:rPr>
          <w:sz w:val="20"/>
          <w:szCs w:val="20"/>
        </w:rPr>
      </w:pPr>
      <w:r w:rsidRPr="00002E72">
        <w:rPr>
          <w:sz w:val="20"/>
          <w:szCs w:val="20"/>
        </w:rPr>
        <w:t xml:space="preserve">Formal reporting systems are aimed at resolving a complaint of harassment through </w:t>
      </w:r>
      <w:r w:rsidR="00652B4E" w:rsidRPr="00002E72">
        <w:rPr>
          <w:sz w:val="20"/>
          <w:szCs w:val="20"/>
        </w:rPr>
        <w:t>an investigation and documentation of evidence</w:t>
      </w:r>
      <w:r w:rsidR="00CB3A85" w:rsidRPr="00002E72">
        <w:rPr>
          <w:sz w:val="20"/>
          <w:szCs w:val="20"/>
        </w:rPr>
        <w:t xml:space="preserve">. </w:t>
      </w:r>
      <w:r w:rsidR="00002E72" w:rsidRPr="00002E72">
        <w:rPr>
          <w:rFonts w:cs="Arial"/>
          <w:sz w:val="20"/>
          <w:szCs w:val="20"/>
          <w:shd w:val="clear" w:color="auto" w:fill="FFFFFF"/>
        </w:rPr>
        <w:t>As discussed, the perpetrator can be anyone - a superior, a fellow student, a fellow colleague, a TP mentor/head teacher/teacher, or a community member.</w:t>
      </w:r>
      <w:r w:rsidR="00002E72" w:rsidRPr="00002E72">
        <w:rPr>
          <w:sz w:val="20"/>
          <w:szCs w:val="20"/>
        </w:rPr>
        <w:t xml:space="preserve"> </w:t>
      </w:r>
      <w:r w:rsidR="00002E72">
        <w:rPr>
          <w:sz w:val="20"/>
          <w:szCs w:val="20"/>
        </w:rPr>
        <w:t>F</w:t>
      </w:r>
      <w:r w:rsidR="00CB3A85" w:rsidRPr="00002E72">
        <w:rPr>
          <w:sz w:val="20"/>
          <w:szCs w:val="20"/>
        </w:rPr>
        <w:t>ormal investigations are thorough, decisions are made by an objective committee, and appropria</w:t>
      </w:r>
      <w:r w:rsidR="00002E72">
        <w:rPr>
          <w:sz w:val="20"/>
          <w:szCs w:val="20"/>
        </w:rPr>
        <w:t>te disciplinary action is taken</w:t>
      </w:r>
      <w:r w:rsidR="00CB3A85" w:rsidRPr="00002E72">
        <w:rPr>
          <w:sz w:val="20"/>
          <w:szCs w:val="20"/>
        </w:rPr>
        <w:t xml:space="preserve">. </w:t>
      </w:r>
      <w:r w:rsidR="0085545A" w:rsidRPr="00002E72">
        <w:rPr>
          <w:sz w:val="20"/>
          <w:szCs w:val="20"/>
        </w:rPr>
        <w:t>All students</w:t>
      </w:r>
      <w:r w:rsidR="004E1955" w:rsidRPr="00002E72">
        <w:rPr>
          <w:sz w:val="20"/>
          <w:szCs w:val="20"/>
        </w:rPr>
        <w:t xml:space="preserve"> and staff should be made aware that</w:t>
      </w:r>
      <w:r w:rsidR="0085545A" w:rsidRPr="00002E72">
        <w:rPr>
          <w:sz w:val="20"/>
          <w:szCs w:val="20"/>
        </w:rPr>
        <w:t xml:space="preserve"> f</w:t>
      </w:r>
      <w:r w:rsidR="00CB3A85" w:rsidRPr="00002E72">
        <w:rPr>
          <w:sz w:val="20"/>
          <w:szCs w:val="20"/>
        </w:rPr>
        <w:t xml:space="preserve">ormal complaints should be lodged for serious offenses and/or continued unwanted </w:t>
      </w:r>
      <w:r w:rsidR="0085545A" w:rsidRPr="00002E72">
        <w:rPr>
          <w:sz w:val="20"/>
          <w:szCs w:val="20"/>
        </w:rPr>
        <w:t>sexual harassment</w:t>
      </w:r>
      <w:r w:rsidR="00AE3002" w:rsidRPr="00002E72">
        <w:rPr>
          <w:sz w:val="20"/>
          <w:szCs w:val="20"/>
        </w:rPr>
        <w:t>, because t</w:t>
      </w:r>
      <w:r w:rsidR="00CB3A85" w:rsidRPr="00002E72">
        <w:rPr>
          <w:sz w:val="20"/>
          <w:szCs w:val="20"/>
        </w:rPr>
        <w:t xml:space="preserve">he disciplinary action is a robust </w:t>
      </w:r>
      <w:r w:rsidR="0085545A" w:rsidRPr="00002E72">
        <w:rPr>
          <w:sz w:val="20"/>
          <w:szCs w:val="20"/>
        </w:rPr>
        <w:t xml:space="preserve">and fair </w:t>
      </w:r>
      <w:r w:rsidR="00CB3A85" w:rsidRPr="00002E72">
        <w:rPr>
          <w:sz w:val="20"/>
          <w:szCs w:val="20"/>
        </w:rPr>
        <w:t>way to prevent harassers from committing offenses again.</w:t>
      </w:r>
    </w:p>
    <w:p w14:paraId="733EB564" w14:textId="77777777" w:rsidR="00F928FA" w:rsidRPr="00247134" w:rsidRDefault="00F928FA" w:rsidP="00EA182F">
      <w:pPr>
        <w:spacing w:line="240" w:lineRule="auto"/>
        <w:jc w:val="both"/>
        <w:rPr>
          <w:rFonts w:cs="Arial"/>
          <w:b/>
          <w:i/>
          <w:sz w:val="20"/>
          <w:szCs w:val="20"/>
        </w:rPr>
      </w:pPr>
    </w:p>
    <w:p w14:paraId="47C1B6F0" w14:textId="77777777" w:rsidR="00CD5DC2" w:rsidRPr="00247134" w:rsidRDefault="00CD5DC2" w:rsidP="00EA182F">
      <w:pPr>
        <w:pStyle w:val="ListParagraph"/>
        <w:numPr>
          <w:ilvl w:val="0"/>
          <w:numId w:val="11"/>
        </w:numPr>
        <w:jc w:val="both"/>
        <w:rPr>
          <w:rFonts w:asciiTheme="minorHAnsi" w:eastAsia="Times New Roman" w:hAnsiTheme="minorHAnsi" w:cs="Times"/>
          <w:lang w:eastAsia="en-GB"/>
        </w:rPr>
      </w:pPr>
      <w:r w:rsidRPr="00247134">
        <w:rPr>
          <w:rFonts w:asciiTheme="minorHAnsi" w:hAnsiTheme="minorHAnsi" w:cs="Arial"/>
          <w:b/>
        </w:rPr>
        <w:lastRenderedPageBreak/>
        <w:t xml:space="preserve">Preliminary consultation </w:t>
      </w:r>
      <w:r w:rsidR="00652B4E" w:rsidRPr="00247134">
        <w:rPr>
          <w:rFonts w:asciiTheme="minorHAnsi" w:hAnsiTheme="minorHAnsi" w:cs="Arial"/>
          <w:b/>
        </w:rPr>
        <w:t xml:space="preserve">- </w:t>
      </w:r>
      <w:r w:rsidRPr="00247134">
        <w:rPr>
          <w:rFonts w:asciiTheme="minorHAnsi" w:hAnsiTheme="minorHAnsi" w:cs="Arial"/>
        </w:rPr>
        <w:t>To deal with a grievance formally, t</w:t>
      </w:r>
      <w:r w:rsidR="00F928FA" w:rsidRPr="00247134">
        <w:rPr>
          <w:rFonts w:asciiTheme="minorHAnsi" w:hAnsiTheme="minorHAnsi" w:cs="Arial"/>
          <w:lang w:val="en-US"/>
        </w:rPr>
        <w:t xml:space="preserve">he </w:t>
      </w:r>
      <w:r w:rsidR="00652B4E" w:rsidRPr="00247134">
        <w:rPr>
          <w:rFonts w:asciiTheme="minorHAnsi" w:hAnsiTheme="minorHAnsi" w:cs="Arial"/>
          <w:lang w:val="en-US"/>
        </w:rPr>
        <w:t>victim</w:t>
      </w:r>
      <w:r w:rsidR="00F928FA" w:rsidRPr="00247134">
        <w:rPr>
          <w:rFonts w:asciiTheme="minorHAnsi" w:hAnsiTheme="minorHAnsi" w:cs="Arial"/>
          <w:lang w:val="en-US"/>
        </w:rPr>
        <w:t xml:space="preserve"> </w:t>
      </w:r>
      <w:r w:rsidR="00652B4E" w:rsidRPr="00247134">
        <w:rPr>
          <w:rFonts w:asciiTheme="minorHAnsi" w:hAnsiTheme="minorHAnsi" w:cs="Arial"/>
          <w:lang w:val="en-US"/>
        </w:rPr>
        <w:t xml:space="preserve">(staff or student) </w:t>
      </w:r>
      <w:r w:rsidR="00EF2822" w:rsidRPr="00247134">
        <w:rPr>
          <w:rFonts w:asciiTheme="minorHAnsi" w:hAnsiTheme="minorHAnsi" w:cs="Arial"/>
          <w:lang w:val="en-US"/>
        </w:rPr>
        <w:t xml:space="preserve">can have a preliminary </w:t>
      </w:r>
      <w:r w:rsidRPr="00247134">
        <w:rPr>
          <w:rFonts w:asciiTheme="minorHAnsi" w:hAnsiTheme="minorHAnsi" w:cs="Arial"/>
          <w:lang w:val="en-US"/>
        </w:rPr>
        <w:t xml:space="preserve">meeting with a Safe Space focal person to discuss the formal complaint process and what </w:t>
      </w:r>
      <w:r w:rsidR="00247134">
        <w:rPr>
          <w:rFonts w:asciiTheme="minorHAnsi" w:hAnsiTheme="minorHAnsi" w:cs="Arial"/>
          <w:lang w:val="en-US"/>
        </w:rPr>
        <w:t xml:space="preserve">evidence </w:t>
      </w:r>
      <w:r w:rsidRPr="00247134">
        <w:rPr>
          <w:rFonts w:asciiTheme="minorHAnsi" w:hAnsiTheme="minorHAnsi" w:cs="Arial"/>
          <w:lang w:val="en-US"/>
        </w:rPr>
        <w:t>is needed</w:t>
      </w:r>
      <w:r w:rsidR="00247134">
        <w:rPr>
          <w:rFonts w:asciiTheme="minorHAnsi" w:hAnsiTheme="minorHAnsi" w:cs="Arial"/>
          <w:lang w:val="en-US"/>
        </w:rPr>
        <w:t xml:space="preserve"> (see point 2)</w:t>
      </w:r>
      <w:r w:rsidRPr="00247134">
        <w:rPr>
          <w:rFonts w:asciiTheme="minorHAnsi" w:hAnsiTheme="minorHAnsi" w:cs="Arial"/>
          <w:lang w:val="en-US"/>
        </w:rPr>
        <w:t>. The focal person should ensure confidentiality</w:t>
      </w:r>
      <w:r w:rsidR="00247134">
        <w:rPr>
          <w:rFonts w:asciiTheme="minorHAnsi" w:hAnsiTheme="minorHAnsi" w:cs="Arial"/>
          <w:lang w:val="en-US"/>
        </w:rPr>
        <w:t>,</w:t>
      </w:r>
      <w:r w:rsidRPr="00247134">
        <w:rPr>
          <w:rFonts w:asciiTheme="minorHAnsi" w:hAnsiTheme="minorHAnsi" w:cs="Arial"/>
          <w:lang w:val="en-US"/>
        </w:rPr>
        <w:t xml:space="preserve"> </w:t>
      </w:r>
      <w:r w:rsidR="00247134">
        <w:rPr>
          <w:rFonts w:asciiTheme="minorHAnsi" w:hAnsiTheme="minorHAnsi" w:cs="Arial"/>
          <w:lang w:val="en-US"/>
        </w:rPr>
        <w:t xml:space="preserve">be sympathetic, </w:t>
      </w:r>
      <w:r w:rsidR="00247134" w:rsidRPr="00247134">
        <w:rPr>
          <w:rFonts w:asciiTheme="minorHAnsi" w:hAnsiTheme="minorHAnsi" w:cs="Arial"/>
          <w:lang w:val="en-US"/>
        </w:rPr>
        <w:t>understanding</w:t>
      </w:r>
      <w:r w:rsidR="00247134">
        <w:rPr>
          <w:rFonts w:asciiTheme="minorHAnsi" w:hAnsiTheme="minorHAnsi" w:cs="Arial"/>
          <w:lang w:val="en-US"/>
        </w:rPr>
        <w:t xml:space="preserve"> and </w:t>
      </w:r>
      <w:r w:rsidR="00247134" w:rsidRPr="00247134">
        <w:rPr>
          <w:rFonts w:asciiTheme="minorHAnsi" w:eastAsia="Times New Roman" w:hAnsiTheme="minorHAnsi" w:cs="Times"/>
          <w:lang w:eastAsia="en-GB"/>
        </w:rPr>
        <w:t>refer the victim for counselling</w:t>
      </w:r>
      <w:r w:rsidR="0025653C">
        <w:rPr>
          <w:rFonts w:asciiTheme="minorHAnsi" w:eastAsia="Times New Roman" w:hAnsiTheme="minorHAnsi" w:cs="Times"/>
          <w:lang w:eastAsia="en-GB"/>
        </w:rPr>
        <w:t>,</w:t>
      </w:r>
      <w:r w:rsidR="00247134" w:rsidRPr="00247134">
        <w:rPr>
          <w:rFonts w:asciiTheme="minorHAnsi" w:eastAsia="Times New Roman" w:hAnsiTheme="minorHAnsi" w:cs="Times"/>
          <w:lang w:eastAsia="en-GB"/>
        </w:rPr>
        <w:t xml:space="preserve"> if required</w:t>
      </w:r>
      <w:r w:rsidRPr="00247134">
        <w:rPr>
          <w:rFonts w:asciiTheme="minorHAnsi" w:hAnsiTheme="minorHAnsi" w:cs="Arial"/>
          <w:lang w:val="en-US"/>
        </w:rPr>
        <w:t xml:space="preserve">. </w:t>
      </w:r>
      <w:r w:rsidR="00ED1CE5" w:rsidRPr="00247134">
        <w:rPr>
          <w:rFonts w:asciiTheme="minorHAnsi" w:hAnsiTheme="minorHAnsi" w:cs="Arial"/>
          <w:lang w:val="en-US"/>
        </w:rPr>
        <w:t>The focal person should also make sure the victim is aware that fal</w:t>
      </w:r>
      <w:r w:rsidR="00247134">
        <w:rPr>
          <w:rFonts w:asciiTheme="minorHAnsi" w:hAnsiTheme="minorHAnsi" w:cs="Arial"/>
          <w:lang w:val="en-US"/>
        </w:rPr>
        <w:t>se accusations are sanctionable</w:t>
      </w:r>
      <w:r w:rsidR="00247134" w:rsidRPr="00247134">
        <w:rPr>
          <w:rFonts w:asciiTheme="minorHAnsi" w:eastAsia="Times New Roman" w:hAnsiTheme="minorHAnsi" w:cs="Times"/>
          <w:lang w:eastAsia="en-GB"/>
        </w:rPr>
        <w:t>.</w:t>
      </w:r>
    </w:p>
    <w:p w14:paraId="6D93E788" w14:textId="77777777" w:rsidR="00CD5DC2" w:rsidRPr="00CD5DC2" w:rsidRDefault="00CD5DC2" w:rsidP="00EA182F">
      <w:pPr>
        <w:pStyle w:val="ListParagraph"/>
        <w:ind w:left="360"/>
        <w:jc w:val="both"/>
        <w:rPr>
          <w:rFonts w:asciiTheme="minorHAnsi" w:hAnsiTheme="minorHAnsi" w:cs="Arial"/>
          <w:b/>
        </w:rPr>
      </w:pPr>
    </w:p>
    <w:p w14:paraId="5E263E25" w14:textId="77777777" w:rsidR="004144F1" w:rsidRPr="00E42F10" w:rsidRDefault="00CD5DC2" w:rsidP="00EA182F">
      <w:pPr>
        <w:pStyle w:val="ListParagraph"/>
        <w:numPr>
          <w:ilvl w:val="0"/>
          <w:numId w:val="11"/>
        </w:numPr>
        <w:jc w:val="both"/>
        <w:rPr>
          <w:rFonts w:asciiTheme="minorHAnsi" w:hAnsiTheme="minorHAnsi" w:cs="Arial"/>
          <w:b/>
        </w:rPr>
      </w:pPr>
      <w:r w:rsidRPr="00E42F10">
        <w:rPr>
          <w:rFonts w:asciiTheme="minorHAnsi" w:hAnsiTheme="minorHAnsi" w:cs="Arial"/>
          <w:b/>
        </w:rPr>
        <w:t>Notification of complaint</w:t>
      </w:r>
      <w:r w:rsidRPr="00E42F10">
        <w:rPr>
          <w:rFonts w:asciiTheme="minorHAnsi" w:hAnsiTheme="minorHAnsi" w:cs="Arial"/>
          <w:lang w:val="en-US"/>
        </w:rPr>
        <w:t xml:space="preserve"> </w:t>
      </w:r>
      <w:r>
        <w:rPr>
          <w:rFonts w:asciiTheme="minorHAnsi" w:hAnsiTheme="minorHAnsi" w:cs="Arial"/>
          <w:lang w:val="en-US"/>
        </w:rPr>
        <w:t>-</w:t>
      </w:r>
      <w:r>
        <w:rPr>
          <w:rFonts w:asciiTheme="minorHAnsi" w:hAnsiTheme="minorHAnsi" w:cs="Arial"/>
        </w:rPr>
        <w:t xml:space="preserve"> T</w:t>
      </w:r>
      <w:r w:rsidRPr="00E42F10">
        <w:rPr>
          <w:rFonts w:asciiTheme="minorHAnsi" w:hAnsiTheme="minorHAnsi" w:cs="Arial"/>
          <w:lang w:val="en-US"/>
        </w:rPr>
        <w:t xml:space="preserve">he victim </w:t>
      </w:r>
      <w:r w:rsidR="00D90A63" w:rsidRPr="00E42F10">
        <w:rPr>
          <w:rFonts w:asciiTheme="minorHAnsi" w:hAnsiTheme="minorHAnsi" w:cs="Arial"/>
          <w:lang w:val="en-US"/>
        </w:rPr>
        <w:t>should</w:t>
      </w:r>
      <w:r w:rsidR="00652B4E" w:rsidRPr="00E42F10">
        <w:rPr>
          <w:rFonts w:asciiTheme="minorHAnsi" w:hAnsiTheme="minorHAnsi" w:cs="Arial"/>
          <w:lang w:val="en-US"/>
        </w:rPr>
        <w:t xml:space="preserve"> </w:t>
      </w:r>
      <w:r w:rsidR="00F928FA" w:rsidRPr="00E42F10">
        <w:rPr>
          <w:rFonts w:asciiTheme="minorHAnsi" w:hAnsiTheme="minorHAnsi" w:cs="Arial"/>
          <w:lang w:val="en-US"/>
        </w:rPr>
        <w:t>submit a formal written notice of the grievance to th</w:t>
      </w:r>
      <w:r w:rsidR="00652B4E" w:rsidRPr="00E42F10">
        <w:rPr>
          <w:rFonts w:asciiTheme="minorHAnsi" w:hAnsiTheme="minorHAnsi" w:cs="Arial"/>
          <w:lang w:val="en-US"/>
        </w:rPr>
        <w:t>e</w:t>
      </w:r>
      <w:r w:rsidR="00F928FA" w:rsidRPr="00E42F10">
        <w:rPr>
          <w:rFonts w:asciiTheme="minorHAnsi" w:hAnsiTheme="minorHAnsi" w:cs="Arial"/>
          <w:lang w:val="en-US"/>
        </w:rPr>
        <w:t xml:space="preserve"> </w:t>
      </w:r>
      <w:r w:rsidR="00D90A63" w:rsidRPr="00E42F10">
        <w:rPr>
          <w:rFonts w:asciiTheme="minorHAnsi" w:hAnsiTheme="minorHAnsi" w:cs="Arial"/>
          <w:lang w:val="en-US"/>
        </w:rPr>
        <w:t>Safe Space focal people</w:t>
      </w:r>
      <w:r w:rsidR="00652B4E" w:rsidRPr="00E42F10">
        <w:rPr>
          <w:rFonts w:asciiTheme="minorHAnsi" w:hAnsiTheme="minorHAnsi" w:cs="Arial"/>
          <w:lang w:val="en-US"/>
        </w:rPr>
        <w:t xml:space="preserve">. The grievance should </w:t>
      </w:r>
      <w:r w:rsidR="00C37C51" w:rsidRPr="00E42F10">
        <w:rPr>
          <w:rFonts w:asciiTheme="minorHAnsi" w:hAnsiTheme="minorHAnsi" w:cs="Arial"/>
          <w:lang w:val="en-US"/>
        </w:rPr>
        <w:t>include</w:t>
      </w:r>
      <w:r w:rsidR="004144F1" w:rsidRPr="00E42F10">
        <w:rPr>
          <w:rFonts w:asciiTheme="minorHAnsi" w:hAnsiTheme="minorHAnsi" w:cs="Arial"/>
          <w:lang w:val="en-US"/>
        </w:rPr>
        <w:t xml:space="preserve"> </w:t>
      </w:r>
      <w:r w:rsidR="00E42F10" w:rsidRPr="00E42F10">
        <w:rPr>
          <w:rFonts w:asciiTheme="minorHAnsi" w:hAnsiTheme="minorHAnsi" w:cs="Arial"/>
          <w:lang w:val="en-US"/>
        </w:rPr>
        <w:t>supporting evidence, which includes</w:t>
      </w:r>
      <w:r w:rsidR="00C37C51" w:rsidRPr="00E42F10">
        <w:rPr>
          <w:rFonts w:asciiTheme="minorHAnsi" w:hAnsiTheme="minorHAnsi" w:cs="Arial"/>
          <w:lang w:val="en-US"/>
        </w:rPr>
        <w:t>:</w:t>
      </w:r>
      <w:r w:rsidR="004144F1" w:rsidRPr="00E42F10">
        <w:rPr>
          <w:rFonts w:asciiTheme="minorHAnsi" w:hAnsiTheme="minorHAnsi" w:cs="Arial"/>
          <w:lang w:val="en-US"/>
        </w:rPr>
        <w:t xml:space="preserve"> </w:t>
      </w:r>
      <w:r w:rsidR="00C37C51" w:rsidRPr="00E42F10">
        <w:rPr>
          <w:rFonts w:asciiTheme="minorHAnsi" w:hAnsiTheme="minorHAnsi" w:cs="Arial"/>
          <w:lang w:val="en-US"/>
        </w:rPr>
        <w:t xml:space="preserve">1) </w:t>
      </w:r>
      <w:r w:rsidR="004144F1" w:rsidRPr="00E42F10">
        <w:rPr>
          <w:rFonts w:asciiTheme="minorHAnsi" w:hAnsiTheme="minorHAnsi" w:cs="Arial"/>
          <w:lang w:val="en-US"/>
        </w:rPr>
        <w:t>dates</w:t>
      </w:r>
      <w:r w:rsidR="00C37C51" w:rsidRPr="00E42F10">
        <w:rPr>
          <w:rFonts w:asciiTheme="minorHAnsi" w:hAnsiTheme="minorHAnsi" w:cs="Arial"/>
          <w:lang w:val="en-US"/>
        </w:rPr>
        <w:t xml:space="preserve">/times/locations of harassment; 2) what type(s) of harassment was/were experienced (hostile, quid pro quo, retaliation, or other) – descriptions should be as detailed as possible; 3) witnesses (if </w:t>
      </w:r>
      <w:r w:rsidR="00E42F10" w:rsidRPr="00E42F10">
        <w:rPr>
          <w:rFonts w:asciiTheme="minorHAnsi" w:hAnsiTheme="minorHAnsi" w:cs="Arial"/>
          <w:lang w:val="en-US"/>
        </w:rPr>
        <w:t>there w</w:t>
      </w:r>
      <w:r>
        <w:rPr>
          <w:rFonts w:asciiTheme="minorHAnsi" w:hAnsiTheme="minorHAnsi" w:cs="Arial"/>
          <w:lang w:val="en-US"/>
        </w:rPr>
        <w:t>as</w:t>
      </w:r>
      <w:r w:rsidR="00E42F10" w:rsidRPr="00E42F10">
        <w:rPr>
          <w:rFonts w:asciiTheme="minorHAnsi" w:hAnsiTheme="minorHAnsi" w:cs="Arial"/>
          <w:lang w:val="en-US"/>
        </w:rPr>
        <w:t xml:space="preserve"> no</w:t>
      </w:r>
      <w:r w:rsidR="00C37C51" w:rsidRPr="00E42F10">
        <w:rPr>
          <w:rFonts w:asciiTheme="minorHAnsi" w:hAnsiTheme="minorHAnsi" w:cs="Arial"/>
          <w:lang w:val="en-US"/>
        </w:rPr>
        <w:t xml:space="preserve"> witness </w:t>
      </w:r>
      <w:r w:rsidR="00E42F10" w:rsidRPr="00E42F10">
        <w:rPr>
          <w:rFonts w:asciiTheme="minorHAnsi" w:hAnsiTheme="minorHAnsi" w:cs="Arial"/>
          <w:lang w:val="en-US"/>
        </w:rPr>
        <w:t>who</w:t>
      </w:r>
      <w:r w:rsidR="00C37C51" w:rsidRPr="00E42F10">
        <w:rPr>
          <w:rFonts w:asciiTheme="minorHAnsi" w:hAnsiTheme="minorHAnsi" w:cs="Arial"/>
          <w:lang w:val="en-US"/>
        </w:rPr>
        <w:t xml:space="preserve"> observe</w:t>
      </w:r>
      <w:r w:rsidR="00E42F10" w:rsidRPr="00E42F10">
        <w:rPr>
          <w:rFonts w:asciiTheme="minorHAnsi" w:hAnsiTheme="minorHAnsi" w:cs="Arial"/>
          <w:lang w:val="en-US"/>
        </w:rPr>
        <w:t>d</w:t>
      </w:r>
      <w:r w:rsidR="00C37C51" w:rsidRPr="00E42F10">
        <w:rPr>
          <w:rFonts w:asciiTheme="minorHAnsi" w:hAnsiTheme="minorHAnsi" w:cs="Arial"/>
          <w:lang w:val="en-US"/>
        </w:rPr>
        <w:t xml:space="preserve"> the harassment, a witness can </w:t>
      </w:r>
      <w:r w:rsidR="00E42F10" w:rsidRPr="00E42F10">
        <w:rPr>
          <w:rFonts w:asciiTheme="minorHAnsi" w:hAnsiTheme="minorHAnsi" w:cs="Arial"/>
          <w:lang w:val="en-US"/>
        </w:rPr>
        <w:t xml:space="preserve">be used to </w:t>
      </w:r>
      <w:r w:rsidR="00C37C51" w:rsidRPr="00E42F10">
        <w:rPr>
          <w:rFonts w:asciiTheme="minorHAnsi" w:hAnsiTheme="minorHAnsi" w:cs="Arial"/>
          <w:lang w:val="en-US"/>
        </w:rPr>
        <w:t xml:space="preserve">at least </w:t>
      </w:r>
      <w:r w:rsidR="00ED1CE5">
        <w:rPr>
          <w:rFonts w:asciiTheme="minorHAnsi" w:hAnsiTheme="minorHAnsi" w:cs="Arial"/>
          <w:lang w:val="en-US"/>
        </w:rPr>
        <w:t>verify</w:t>
      </w:r>
      <w:r w:rsidR="00C37C51" w:rsidRPr="00E42F10">
        <w:rPr>
          <w:rFonts w:asciiTheme="minorHAnsi" w:hAnsiTheme="minorHAnsi" w:cs="Arial"/>
          <w:lang w:val="en-US"/>
        </w:rPr>
        <w:t xml:space="preserve"> the victim’s dates/times/locations); 4) </w:t>
      </w:r>
      <w:r w:rsidR="00E42F10">
        <w:rPr>
          <w:rFonts w:asciiTheme="minorHAnsi" w:hAnsiTheme="minorHAnsi" w:cs="Arial"/>
          <w:lang w:val="en-US"/>
        </w:rPr>
        <w:t xml:space="preserve">material evidence, if available (like emails, text messages, letters, recordings, etc.); 5) </w:t>
      </w:r>
      <w:r w:rsidR="004144F1" w:rsidRPr="00E42F10">
        <w:rPr>
          <w:rFonts w:asciiTheme="minorHAnsi" w:hAnsiTheme="minorHAnsi" w:cs="Arial"/>
          <w:lang w:val="en-US"/>
        </w:rPr>
        <w:t xml:space="preserve">documents </w:t>
      </w:r>
      <w:r>
        <w:rPr>
          <w:rFonts w:asciiTheme="minorHAnsi" w:hAnsiTheme="minorHAnsi" w:cs="Arial"/>
          <w:lang w:val="en-US"/>
        </w:rPr>
        <w:t>from any</w:t>
      </w:r>
      <w:r w:rsidR="004144F1" w:rsidRPr="00E42F10">
        <w:rPr>
          <w:rFonts w:asciiTheme="minorHAnsi" w:hAnsiTheme="minorHAnsi" w:cs="Arial"/>
          <w:lang w:val="en-US"/>
        </w:rPr>
        <w:t xml:space="preserve"> </w:t>
      </w:r>
      <w:r w:rsidR="00652B4E" w:rsidRPr="00E42F10">
        <w:rPr>
          <w:rFonts w:asciiTheme="minorHAnsi" w:hAnsiTheme="minorHAnsi" w:cs="Arial"/>
          <w:lang w:val="en-US"/>
        </w:rPr>
        <w:t xml:space="preserve">informal </w:t>
      </w:r>
      <w:r w:rsidR="00C37C51" w:rsidRPr="00E42F10">
        <w:rPr>
          <w:rFonts w:asciiTheme="minorHAnsi" w:hAnsiTheme="minorHAnsi" w:cs="Arial"/>
          <w:lang w:val="en-US"/>
        </w:rPr>
        <w:t>reporting/</w:t>
      </w:r>
      <w:r w:rsidR="00652B4E" w:rsidRPr="00E42F10">
        <w:rPr>
          <w:rFonts w:asciiTheme="minorHAnsi" w:hAnsiTheme="minorHAnsi" w:cs="Arial"/>
          <w:lang w:val="en-US"/>
        </w:rPr>
        <w:t xml:space="preserve">mediation that </w:t>
      </w:r>
      <w:r w:rsidR="004144F1" w:rsidRPr="00E42F10">
        <w:rPr>
          <w:rFonts w:asciiTheme="minorHAnsi" w:hAnsiTheme="minorHAnsi" w:cs="Arial"/>
          <w:lang w:val="en-US"/>
        </w:rPr>
        <w:t>may have</w:t>
      </w:r>
      <w:r w:rsidR="00652B4E" w:rsidRPr="00E42F10">
        <w:rPr>
          <w:rFonts w:asciiTheme="minorHAnsi" w:hAnsiTheme="minorHAnsi" w:cs="Arial"/>
          <w:lang w:val="en-US"/>
        </w:rPr>
        <w:t xml:space="preserve"> been attempted</w:t>
      </w:r>
      <w:r w:rsidR="00F928FA" w:rsidRPr="00E42F10">
        <w:rPr>
          <w:rFonts w:asciiTheme="minorHAnsi" w:hAnsiTheme="minorHAnsi" w:cs="Arial"/>
          <w:lang w:val="en-US"/>
        </w:rPr>
        <w:t xml:space="preserve">. </w:t>
      </w:r>
    </w:p>
    <w:p w14:paraId="7C2B0773" w14:textId="77777777" w:rsidR="00E42F10" w:rsidRPr="00E42F10" w:rsidRDefault="00E42F10" w:rsidP="00EA182F">
      <w:pPr>
        <w:pStyle w:val="ListParagraph"/>
        <w:ind w:left="360"/>
        <w:jc w:val="both"/>
        <w:rPr>
          <w:rFonts w:asciiTheme="minorHAnsi" w:hAnsiTheme="minorHAnsi" w:cs="Arial"/>
          <w:b/>
        </w:rPr>
      </w:pPr>
    </w:p>
    <w:p w14:paraId="19C9CA34" w14:textId="77777777" w:rsidR="00CD5DC2" w:rsidRPr="001765D4" w:rsidRDefault="00CD5DC2" w:rsidP="00EA182F">
      <w:pPr>
        <w:pStyle w:val="ListParagraph"/>
        <w:numPr>
          <w:ilvl w:val="0"/>
          <w:numId w:val="11"/>
        </w:numPr>
        <w:jc w:val="both"/>
        <w:rPr>
          <w:rFonts w:asciiTheme="minorHAnsi" w:hAnsiTheme="minorHAnsi" w:cs="Arial"/>
          <w:b/>
        </w:rPr>
      </w:pPr>
      <w:r w:rsidRPr="00ED1CE5">
        <w:rPr>
          <w:rFonts w:asciiTheme="minorHAnsi" w:hAnsiTheme="minorHAnsi" w:cs="Arial"/>
          <w:b/>
        </w:rPr>
        <w:t>Convening the Grievance Committee</w:t>
      </w:r>
      <w:r w:rsidRPr="004A28E4">
        <w:rPr>
          <w:rFonts w:asciiTheme="minorHAnsi" w:hAnsiTheme="minorHAnsi" w:cs="Arial"/>
        </w:rPr>
        <w:t xml:space="preserve"> </w:t>
      </w:r>
      <w:r>
        <w:rPr>
          <w:rFonts w:asciiTheme="minorHAnsi" w:hAnsiTheme="minorHAnsi" w:cs="Arial"/>
        </w:rPr>
        <w:t xml:space="preserve">- </w:t>
      </w:r>
      <w:r w:rsidR="00ED1CE5">
        <w:rPr>
          <w:rFonts w:asciiTheme="minorHAnsi" w:hAnsiTheme="minorHAnsi" w:cs="Arial"/>
        </w:rPr>
        <w:t>F</w:t>
      </w:r>
      <w:r w:rsidR="00ED1CE5" w:rsidRPr="004A28E4">
        <w:rPr>
          <w:rFonts w:asciiTheme="minorHAnsi" w:hAnsiTheme="minorHAnsi" w:cs="Arial"/>
        </w:rPr>
        <w:t>ormal hearing</w:t>
      </w:r>
      <w:r w:rsidR="00ED1CE5">
        <w:rPr>
          <w:rFonts w:asciiTheme="minorHAnsi" w:hAnsiTheme="minorHAnsi" w:cs="Arial"/>
        </w:rPr>
        <w:t>s should be dealt with by a</w:t>
      </w:r>
      <w:r w:rsidR="00ED1CE5" w:rsidRPr="004A28E4">
        <w:rPr>
          <w:rFonts w:asciiTheme="minorHAnsi" w:hAnsiTheme="minorHAnsi" w:cs="Arial"/>
        </w:rPr>
        <w:t xml:space="preserve"> Grievance Committee</w:t>
      </w:r>
      <w:r w:rsidR="00002E72">
        <w:rPr>
          <w:rFonts w:asciiTheme="minorHAnsi" w:hAnsiTheme="minorHAnsi" w:cs="Arial"/>
        </w:rPr>
        <w:t xml:space="preserve">, which includes </w:t>
      </w:r>
      <w:r w:rsidR="00ED1CE5">
        <w:rPr>
          <w:rFonts w:asciiTheme="minorHAnsi" w:hAnsiTheme="minorHAnsi" w:cs="Arial"/>
        </w:rPr>
        <w:t xml:space="preserve">the two Safe Space focal people (one female, one male) and </w:t>
      </w:r>
      <w:r w:rsidR="001765D4">
        <w:rPr>
          <w:rFonts w:asciiTheme="minorHAnsi" w:hAnsiTheme="minorHAnsi" w:cs="Arial"/>
        </w:rPr>
        <w:t xml:space="preserve">the </w:t>
      </w:r>
      <w:proofErr w:type="spellStart"/>
      <w:r w:rsidR="001765D4">
        <w:rPr>
          <w:rFonts w:asciiTheme="minorHAnsi" w:hAnsiTheme="minorHAnsi" w:cs="Arial"/>
        </w:rPr>
        <w:t>CoE</w:t>
      </w:r>
      <w:proofErr w:type="spellEnd"/>
      <w:r w:rsidR="001765D4">
        <w:rPr>
          <w:rFonts w:asciiTheme="minorHAnsi" w:hAnsiTheme="minorHAnsi" w:cs="Arial"/>
        </w:rPr>
        <w:t xml:space="preserve"> Principal</w:t>
      </w:r>
      <w:r w:rsidR="004B4942">
        <w:rPr>
          <w:rFonts w:asciiTheme="minorHAnsi" w:hAnsiTheme="minorHAnsi" w:cs="Arial"/>
        </w:rPr>
        <w:t xml:space="preserve"> (who should be the chairperson)</w:t>
      </w:r>
      <w:r w:rsidR="001765D4">
        <w:rPr>
          <w:rFonts w:asciiTheme="minorHAnsi" w:hAnsiTheme="minorHAnsi" w:cs="Arial"/>
        </w:rPr>
        <w:t xml:space="preserve">. If any of these individuals feels they </w:t>
      </w:r>
      <w:r w:rsidR="001765D4">
        <w:rPr>
          <w:rFonts w:asciiTheme="minorHAnsi" w:hAnsiTheme="minorHAnsi" w:cs="Arial"/>
          <w:lang w:val="en-US"/>
        </w:rPr>
        <w:t xml:space="preserve">would </w:t>
      </w:r>
      <w:r w:rsidR="004B4942">
        <w:rPr>
          <w:rFonts w:asciiTheme="minorHAnsi" w:hAnsiTheme="minorHAnsi" w:cs="Arial"/>
          <w:lang w:val="en-US"/>
        </w:rPr>
        <w:t xml:space="preserve">not </w:t>
      </w:r>
      <w:r w:rsidR="001765D4">
        <w:rPr>
          <w:rFonts w:asciiTheme="minorHAnsi" w:hAnsiTheme="minorHAnsi" w:cs="Arial"/>
          <w:lang w:val="en-US"/>
        </w:rPr>
        <w:t>be</w:t>
      </w:r>
      <w:r w:rsidR="001765D4" w:rsidRPr="00F928FA">
        <w:rPr>
          <w:rFonts w:asciiTheme="minorHAnsi" w:hAnsiTheme="minorHAnsi" w:cs="Arial"/>
          <w:lang w:val="en-US"/>
        </w:rPr>
        <w:t xml:space="preserve"> sufficient</w:t>
      </w:r>
      <w:r w:rsidR="001765D4">
        <w:rPr>
          <w:rFonts w:asciiTheme="minorHAnsi" w:hAnsiTheme="minorHAnsi" w:cs="Arial"/>
          <w:lang w:val="en-US"/>
        </w:rPr>
        <w:t xml:space="preserve">ly objective to deal with the case (particularly if it involves a close friend), they can be replaced by </w:t>
      </w:r>
      <w:r w:rsidR="004B4942">
        <w:rPr>
          <w:rFonts w:asciiTheme="minorHAnsi" w:hAnsiTheme="minorHAnsi" w:cs="Arial"/>
        </w:rPr>
        <w:t>a</w:t>
      </w:r>
      <w:r w:rsidR="00ED1CE5" w:rsidRPr="001765D4">
        <w:rPr>
          <w:rFonts w:asciiTheme="minorHAnsi" w:hAnsiTheme="minorHAnsi" w:cs="Arial"/>
        </w:rPr>
        <w:t xml:space="preserve"> neutral member of staff or a </w:t>
      </w:r>
      <w:r w:rsidR="00AD3A61" w:rsidRPr="001765D4">
        <w:rPr>
          <w:rFonts w:asciiTheme="minorHAnsi" w:hAnsiTheme="minorHAnsi" w:cs="Arial"/>
        </w:rPr>
        <w:t xml:space="preserve">neutral </w:t>
      </w:r>
      <w:r w:rsidR="00ED1CE5" w:rsidRPr="001765D4">
        <w:rPr>
          <w:rFonts w:asciiTheme="minorHAnsi" w:hAnsiTheme="minorHAnsi" w:cs="Arial"/>
        </w:rPr>
        <w:t>representative from NCTE, NTC or PRINCOF, if one is availab</w:t>
      </w:r>
      <w:r w:rsidR="001765D4">
        <w:rPr>
          <w:rFonts w:asciiTheme="minorHAnsi" w:hAnsiTheme="minorHAnsi" w:cs="Arial"/>
        </w:rPr>
        <w:t>le</w:t>
      </w:r>
      <w:r w:rsidR="00ED1CE5" w:rsidRPr="001765D4">
        <w:rPr>
          <w:rFonts w:asciiTheme="minorHAnsi" w:hAnsiTheme="minorHAnsi" w:cs="Arial"/>
        </w:rPr>
        <w:t>.</w:t>
      </w:r>
      <w:r w:rsidR="00002E72">
        <w:rPr>
          <w:rFonts w:asciiTheme="minorHAnsi" w:hAnsiTheme="minorHAnsi" w:cs="Arial"/>
        </w:rPr>
        <w:t xml:space="preserve"> If the Principal is involved in the complaint, a member of the Governing Council should take his/her place.</w:t>
      </w:r>
    </w:p>
    <w:p w14:paraId="6D5EF771" w14:textId="77777777" w:rsidR="00CD5DC2" w:rsidRPr="00CD5DC2" w:rsidRDefault="00CD5DC2" w:rsidP="00EA182F">
      <w:pPr>
        <w:pStyle w:val="ListParagraph"/>
        <w:jc w:val="both"/>
        <w:rPr>
          <w:rFonts w:asciiTheme="minorHAnsi" w:hAnsiTheme="minorHAnsi" w:cs="Arial"/>
          <w:b/>
        </w:rPr>
      </w:pPr>
    </w:p>
    <w:p w14:paraId="6F479FFC" w14:textId="77777777" w:rsidR="004B4942" w:rsidRPr="004B4942" w:rsidRDefault="00CB3A85" w:rsidP="00EA182F">
      <w:pPr>
        <w:pStyle w:val="ListParagraph"/>
        <w:numPr>
          <w:ilvl w:val="0"/>
          <w:numId w:val="11"/>
        </w:numPr>
        <w:jc w:val="both"/>
        <w:rPr>
          <w:rFonts w:asciiTheme="minorHAnsi" w:hAnsiTheme="minorHAnsi" w:cs="Arial"/>
          <w:b/>
        </w:rPr>
      </w:pPr>
      <w:r w:rsidRPr="00CB3A85">
        <w:rPr>
          <w:rFonts w:asciiTheme="minorHAnsi" w:hAnsiTheme="minorHAnsi" w:cs="Arial"/>
          <w:b/>
        </w:rPr>
        <w:t>Acknowledging receipt</w:t>
      </w:r>
      <w:r>
        <w:rPr>
          <w:rFonts w:asciiTheme="minorHAnsi" w:hAnsiTheme="minorHAnsi" w:cs="Arial"/>
        </w:rPr>
        <w:t xml:space="preserve"> - </w:t>
      </w:r>
      <w:r w:rsidR="00F928FA" w:rsidRPr="004144F1">
        <w:rPr>
          <w:rFonts w:asciiTheme="minorHAnsi" w:hAnsiTheme="minorHAnsi" w:cs="Arial"/>
        </w:rPr>
        <w:t xml:space="preserve">The </w:t>
      </w:r>
      <w:r w:rsidR="00ED1CE5">
        <w:rPr>
          <w:rFonts w:asciiTheme="minorHAnsi" w:hAnsiTheme="minorHAnsi" w:cs="Arial"/>
          <w:lang w:val="en-US"/>
        </w:rPr>
        <w:t>Grievance Committee</w:t>
      </w:r>
      <w:r w:rsidR="00F928FA" w:rsidRPr="004144F1">
        <w:rPr>
          <w:rFonts w:asciiTheme="minorHAnsi" w:hAnsiTheme="minorHAnsi" w:cs="Arial"/>
          <w:lang w:val="en-US"/>
        </w:rPr>
        <w:t xml:space="preserve"> should</w:t>
      </w:r>
      <w:r w:rsidR="00F928FA" w:rsidRPr="004144F1">
        <w:rPr>
          <w:rFonts w:asciiTheme="minorHAnsi" w:hAnsiTheme="minorHAnsi" w:cs="Arial"/>
        </w:rPr>
        <w:t xml:space="preserve"> acknowledge the </w:t>
      </w:r>
      <w:r w:rsidR="00ED1CE5">
        <w:rPr>
          <w:rFonts w:asciiTheme="minorHAnsi" w:hAnsiTheme="minorHAnsi" w:cs="Arial"/>
        </w:rPr>
        <w:t xml:space="preserve">victim’s </w:t>
      </w:r>
      <w:r w:rsidR="00F928FA" w:rsidRPr="004144F1">
        <w:rPr>
          <w:rFonts w:asciiTheme="minorHAnsi" w:hAnsiTheme="minorHAnsi" w:cs="Arial"/>
        </w:rPr>
        <w:t xml:space="preserve">complaint within one week of receipt. </w:t>
      </w:r>
      <w:r w:rsidR="004144F1" w:rsidRPr="00652B4E">
        <w:rPr>
          <w:rFonts w:asciiTheme="minorHAnsi" w:hAnsiTheme="minorHAnsi" w:cs="Arial"/>
        </w:rPr>
        <w:t xml:space="preserve">At the time of acknowledging the complaint, a copy of the complaint and supporting evidence </w:t>
      </w:r>
      <w:r w:rsidR="004144F1">
        <w:rPr>
          <w:rFonts w:asciiTheme="minorHAnsi" w:hAnsiTheme="minorHAnsi" w:cs="Arial"/>
        </w:rPr>
        <w:t>should be forwarded</w:t>
      </w:r>
      <w:r w:rsidR="004144F1" w:rsidRPr="00652B4E">
        <w:rPr>
          <w:rFonts w:asciiTheme="minorHAnsi" w:hAnsiTheme="minorHAnsi" w:cs="Arial"/>
        </w:rPr>
        <w:t xml:space="preserve"> to </w:t>
      </w:r>
      <w:r w:rsidR="004144F1">
        <w:rPr>
          <w:rFonts w:asciiTheme="minorHAnsi" w:hAnsiTheme="minorHAnsi" w:cs="Arial"/>
        </w:rPr>
        <w:t>the alleged harasser</w:t>
      </w:r>
      <w:r w:rsidR="004144F1" w:rsidRPr="00652B4E">
        <w:rPr>
          <w:rFonts w:asciiTheme="minorHAnsi" w:hAnsiTheme="minorHAnsi" w:cs="Arial"/>
        </w:rPr>
        <w:t xml:space="preserve"> involved in the grievance. </w:t>
      </w:r>
      <w:r w:rsidR="004144F1">
        <w:rPr>
          <w:rFonts w:asciiTheme="minorHAnsi" w:hAnsiTheme="minorHAnsi" w:cs="Arial"/>
        </w:rPr>
        <w:t>The alleged harasser</w:t>
      </w:r>
      <w:r w:rsidR="004144F1" w:rsidRPr="00652B4E">
        <w:rPr>
          <w:rFonts w:asciiTheme="minorHAnsi" w:hAnsiTheme="minorHAnsi" w:cs="Arial"/>
        </w:rPr>
        <w:t xml:space="preserve"> </w:t>
      </w:r>
      <w:r w:rsidR="004144F1">
        <w:rPr>
          <w:rFonts w:asciiTheme="minorHAnsi" w:hAnsiTheme="minorHAnsi" w:cs="Arial"/>
        </w:rPr>
        <w:t>should</w:t>
      </w:r>
      <w:r w:rsidR="004144F1" w:rsidRPr="00652B4E">
        <w:rPr>
          <w:rFonts w:asciiTheme="minorHAnsi" w:hAnsiTheme="minorHAnsi" w:cs="Arial"/>
        </w:rPr>
        <w:t xml:space="preserve"> be given one week to submit </w:t>
      </w:r>
      <w:r w:rsidR="004144F1">
        <w:rPr>
          <w:rFonts w:asciiTheme="minorHAnsi" w:hAnsiTheme="minorHAnsi" w:cs="Arial"/>
        </w:rPr>
        <w:t xml:space="preserve">to the </w:t>
      </w:r>
      <w:r w:rsidR="00ED1CE5">
        <w:rPr>
          <w:rFonts w:asciiTheme="minorHAnsi" w:hAnsiTheme="minorHAnsi" w:cs="Arial"/>
          <w:lang w:val="en-US"/>
        </w:rPr>
        <w:t>Grievance Committee</w:t>
      </w:r>
      <w:r w:rsidR="00ED1CE5" w:rsidRPr="004144F1">
        <w:rPr>
          <w:rFonts w:asciiTheme="minorHAnsi" w:hAnsiTheme="minorHAnsi" w:cs="Arial"/>
          <w:lang w:val="en-US"/>
        </w:rPr>
        <w:t xml:space="preserve"> </w:t>
      </w:r>
      <w:r w:rsidR="004144F1" w:rsidRPr="00652B4E">
        <w:rPr>
          <w:rFonts w:asciiTheme="minorHAnsi" w:hAnsiTheme="minorHAnsi" w:cs="Arial"/>
        </w:rPr>
        <w:t>a written response</w:t>
      </w:r>
      <w:r w:rsidR="004144F1">
        <w:rPr>
          <w:rFonts w:asciiTheme="minorHAnsi" w:hAnsiTheme="minorHAnsi" w:cs="Arial"/>
        </w:rPr>
        <w:t xml:space="preserve"> to the complaint</w:t>
      </w:r>
      <w:r w:rsidR="004144F1" w:rsidRPr="00652B4E">
        <w:rPr>
          <w:rFonts w:asciiTheme="minorHAnsi" w:hAnsiTheme="minorHAnsi" w:cs="Arial"/>
        </w:rPr>
        <w:t>, alo</w:t>
      </w:r>
      <w:r w:rsidR="004144F1">
        <w:rPr>
          <w:rFonts w:asciiTheme="minorHAnsi" w:hAnsiTheme="minorHAnsi" w:cs="Arial"/>
        </w:rPr>
        <w:t>ng with any supporting evidence and/or witnesses</w:t>
      </w:r>
      <w:r w:rsidR="00FA70DD">
        <w:rPr>
          <w:rFonts w:asciiTheme="minorHAnsi" w:hAnsiTheme="minorHAnsi" w:cs="Arial"/>
        </w:rPr>
        <w:t xml:space="preserve"> (as discussed in point two)</w:t>
      </w:r>
      <w:r w:rsidR="004144F1" w:rsidRPr="00652B4E">
        <w:rPr>
          <w:rFonts w:asciiTheme="minorHAnsi" w:hAnsiTheme="minorHAnsi" w:cs="Arial"/>
        </w:rPr>
        <w:t>. A formal hearing will then be arranged, ideally no later than one week following receipt of this response</w:t>
      </w:r>
      <w:r w:rsidR="004144F1">
        <w:rPr>
          <w:rFonts w:asciiTheme="minorHAnsi" w:hAnsiTheme="minorHAnsi" w:cs="Arial"/>
        </w:rPr>
        <w:t xml:space="preserve">. </w:t>
      </w:r>
      <w:r w:rsidR="004A28E4" w:rsidRPr="00724B05">
        <w:rPr>
          <w:rFonts w:asciiTheme="minorHAnsi" w:hAnsiTheme="minorHAnsi" w:cs="Arial"/>
          <w:lang w:val="en-US"/>
        </w:rPr>
        <w:t xml:space="preserve">All parties </w:t>
      </w:r>
      <w:r w:rsidR="004A28E4">
        <w:rPr>
          <w:rFonts w:asciiTheme="minorHAnsi" w:hAnsiTheme="minorHAnsi" w:cs="Arial"/>
          <w:lang w:val="en-US"/>
        </w:rPr>
        <w:t xml:space="preserve">(including named witnesses) </w:t>
      </w:r>
      <w:r w:rsidR="004A28E4" w:rsidRPr="00724B05">
        <w:rPr>
          <w:rFonts w:asciiTheme="minorHAnsi" w:hAnsiTheme="minorHAnsi" w:cs="Arial"/>
          <w:lang w:val="en-US"/>
        </w:rPr>
        <w:t>will be required to attend the hearing. Victims have the right t</w:t>
      </w:r>
      <w:r w:rsidR="00ED1CE5">
        <w:rPr>
          <w:rFonts w:asciiTheme="minorHAnsi" w:hAnsiTheme="minorHAnsi" w:cs="Arial"/>
          <w:lang w:val="en-US"/>
        </w:rPr>
        <w:t>o be accompanied by a colleague or</w:t>
      </w:r>
      <w:r w:rsidR="004A28E4" w:rsidRPr="00724B05">
        <w:rPr>
          <w:rFonts w:asciiTheme="minorHAnsi" w:hAnsiTheme="minorHAnsi" w:cs="Arial"/>
          <w:lang w:val="en-US"/>
        </w:rPr>
        <w:t xml:space="preserve"> friend througho</w:t>
      </w:r>
      <w:r w:rsidR="00ED1CE5">
        <w:rPr>
          <w:rFonts w:asciiTheme="minorHAnsi" w:hAnsiTheme="minorHAnsi" w:cs="Arial"/>
          <w:lang w:val="en-US"/>
        </w:rPr>
        <w:t>ut the formal grievance meeting</w:t>
      </w:r>
      <w:r w:rsidR="004A28E4" w:rsidRPr="00724B05">
        <w:rPr>
          <w:rFonts w:asciiTheme="minorHAnsi" w:hAnsiTheme="minorHAnsi" w:cs="Arial"/>
          <w:lang w:val="en-US"/>
        </w:rPr>
        <w:t>.</w:t>
      </w:r>
    </w:p>
    <w:p w14:paraId="29D18328" w14:textId="77777777" w:rsidR="004B4942" w:rsidRPr="004B4942" w:rsidRDefault="004B4942" w:rsidP="00EA182F">
      <w:pPr>
        <w:pStyle w:val="ListParagraph"/>
        <w:ind w:left="360"/>
        <w:jc w:val="both"/>
        <w:rPr>
          <w:rFonts w:asciiTheme="minorHAnsi" w:hAnsiTheme="minorHAnsi" w:cs="Arial"/>
          <w:b/>
        </w:rPr>
      </w:pPr>
    </w:p>
    <w:p w14:paraId="65A14BB4" w14:textId="77777777" w:rsidR="00F928FA" w:rsidRPr="009D4CF8" w:rsidRDefault="00F928FA" w:rsidP="00EA182F">
      <w:pPr>
        <w:pStyle w:val="ListParagraph"/>
        <w:numPr>
          <w:ilvl w:val="0"/>
          <w:numId w:val="11"/>
        </w:numPr>
        <w:jc w:val="both"/>
        <w:rPr>
          <w:rFonts w:cs="Arial"/>
          <w:b/>
          <w:i/>
        </w:rPr>
      </w:pPr>
      <w:r w:rsidRPr="009D4CF8">
        <w:rPr>
          <w:rFonts w:asciiTheme="minorHAnsi" w:hAnsiTheme="minorHAnsi" w:cs="Arial"/>
          <w:b/>
        </w:rPr>
        <w:t>Hearing format</w:t>
      </w:r>
      <w:r w:rsidR="00652B4E" w:rsidRPr="009D4CF8">
        <w:rPr>
          <w:rFonts w:asciiTheme="minorHAnsi" w:hAnsiTheme="minorHAnsi" w:cs="Arial"/>
          <w:b/>
        </w:rPr>
        <w:t xml:space="preserve"> - </w:t>
      </w:r>
      <w:r w:rsidRPr="009D4CF8">
        <w:rPr>
          <w:rFonts w:asciiTheme="minorHAnsi" w:hAnsiTheme="minorHAnsi" w:cs="Arial"/>
        </w:rPr>
        <w:t xml:space="preserve">The formal hearing should not be made public and should provide confidentiality to all those involved. During the meeting the </w:t>
      </w:r>
      <w:r w:rsidR="001765D4">
        <w:rPr>
          <w:rFonts w:asciiTheme="minorHAnsi" w:hAnsiTheme="minorHAnsi" w:cs="Arial"/>
          <w:lang w:val="en-US"/>
        </w:rPr>
        <w:t>Grievance Committee</w:t>
      </w:r>
      <w:r w:rsidR="001765D4" w:rsidRPr="004144F1">
        <w:rPr>
          <w:rFonts w:asciiTheme="minorHAnsi" w:hAnsiTheme="minorHAnsi" w:cs="Arial"/>
          <w:lang w:val="en-US"/>
        </w:rPr>
        <w:t xml:space="preserve"> </w:t>
      </w:r>
      <w:r w:rsidR="00724B05" w:rsidRPr="009D4CF8">
        <w:rPr>
          <w:rFonts w:asciiTheme="minorHAnsi" w:hAnsiTheme="minorHAnsi" w:cs="Arial"/>
        </w:rPr>
        <w:t xml:space="preserve">should ask the </w:t>
      </w:r>
      <w:r w:rsidRPr="009D4CF8">
        <w:rPr>
          <w:rFonts w:asciiTheme="minorHAnsi" w:hAnsiTheme="minorHAnsi" w:cs="Arial"/>
        </w:rPr>
        <w:t>victim</w:t>
      </w:r>
      <w:r w:rsidR="00724B05" w:rsidRPr="009D4CF8">
        <w:rPr>
          <w:rFonts w:asciiTheme="minorHAnsi" w:hAnsiTheme="minorHAnsi" w:cs="Arial"/>
          <w:lang w:val="en-US"/>
        </w:rPr>
        <w:t xml:space="preserve"> </w:t>
      </w:r>
      <w:r w:rsidRPr="009D4CF8">
        <w:rPr>
          <w:rFonts w:asciiTheme="minorHAnsi" w:hAnsiTheme="minorHAnsi" w:cs="Arial"/>
          <w:lang w:val="en-US"/>
        </w:rPr>
        <w:t xml:space="preserve">to </w:t>
      </w:r>
      <w:r w:rsidR="00724B05" w:rsidRPr="009D4CF8">
        <w:rPr>
          <w:rFonts w:asciiTheme="minorHAnsi" w:hAnsiTheme="minorHAnsi" w:cs="Arial"/>
          <w:lang w:val="en-US"/>
        </w:rPr>
        <w:t xml:space="preserve">tell </w:t>
      </w:r>
      <w:r w:rsidR="004A28E4" w:rsidRPr="009D4CF8">
        <w:rPr>
          <w:rFonts w:asciiTheme="minorHAnsi" w:hAnsiTheme="minorHAnsi" w:cs="Arial"/>
          <w:lang w:val="en-US"/>
        </w:rPr>
        <w:t xml:space="preserve">the </w:t>
      </w:r>
      <w:r w:rsidR="00724B05" w:rsidRPr="009D4CF8">
        <w:rPr>
          <w:rFonts w:asciiTheme="minorHAnsi" w:hAnsiTheme="minorHAnsi" w:cs="Arial"/>
          <w:lang w:val="en-US"/>
        </w:rPr>
        <w:t xml:space="preserve">story in </w:t>
      </w:r>
      <w:r w:rsidR="004A28E4" w:rsidRPr="009D4CF8">
        <w:rPr>
          <w:rFonts w:asciiTheme="minorHAnsi" w:hAnsiTheme="minorHAnsi" w:cs="Arial"/>
          <w:lang w:val="en-US"/>
        </w:rPr>
        <w:t xml:space="preserve">his/her </w:t>
      </w:r>
      <w:r w:rsidR="00724B05" w:rsidRPr="009D4CF8">
        <w:rPr>
          <w:rFonts w:asciiTheme="minorHAnsi" w:hAnsiTheme="minorHAnsi" w:cs="Arial"/>
          <w:lang w:val="en-US"/>
        </w:rPr>
        <w:t>own words. The alleged harasser</w:t>
      </w:r>
      <w:r w:rsidR="004A28E4" w:rsidRPr="009D4CF8">
        <w:rPr>
          <w:rFonts w:asciiTheme="minorHAnsi" w:hAnsiTheme="minorHAnsi" w:cs="Arial"/>
          <w:lang w:val="en-US"/>
        </w:rPr>
        <w:t xml:space="preserve"> or witnesses</w:t>
      </w:r>
      <w:r w:rsidR="00724B05" w:rsidRPr="009D4CF8">
        <w:rPr>
          <w:rFonts w:asciiTheme="minorHAnsi" w:hAnsiTheme="minorHAnsi" w:cs="Arial"/>
          <w:lang w:val="en-US"/>
        </w:rPr>
        <w:t xml:space="preserve"> should not be present in the room during this time.</w:t>
      </w:r>
      <w:r w:rsidRPr="009D4CF8">
        <w:rPr>
          <w:rFonts w:asciiTheme="minorHAnsi" w:hAnsiTheme="minorHAnsi" w:cs="Arial"/>
          <w:lang w:val="en-US"/>
        </w:rPr>
        <w:t xml:space="preserve"> </w:t>
      </w:r>
      <w:r w:rsidR="004A28E4" w:rsidRPr="009D4CF8">
        <w:rPr>
          <w:rFonts w:asciiTheme="minorHAnsi" w:eastAsia="Times New Roman" w:hAnsiTheme="minorHAnsi" w:cs="Times"/>
          <w:lang w:eastAsia="en-GB"/>
        </w:rPr>
        <w:t>The committee should ask open-ended questions and seek facts that support or disprove allegations. The committee should use the same approach when individually interviewing witnesses for the victim, the alleged harasser, and witnesses for the harasser.</w:t>
      </w:r>
      <w:r w:rsidR="009D4CF8" w:rsidRPr="009D4CF8">
        <w:rPr>
          <w:rFonts w:asciiTheme="minorHAnsi" w:hAnsiTheme="minorHAnsi" w:cs="Arial"/>
        </w:rPr>
        <w:t xml:space="preserve"> </w:t>
      </w:r>
      <w:r w:rsidR="009D4CF8">
        <w:rPr>
          <w:rFonts w:asciiTheme="minorHAnsi" w:hAnsiTheme="minorHAnsi" w:cs="Arial"/>
        </w:rPr>
        <w:t xml:space="preserve">The committee </w:t>
      </w:r>
      <w:r w:rsidR="007017EC">
        <w:rPr>
          <w:rFonts w:asciiTheme="minorHAnsi" w:hAnsiTheme="minorHAnsi" w:cs="Arial"/>
        </w:rPr>
        <w:t xml:space="preserve">members </w:t>
      </w:r>
      <w:r w:rsidR="009D4CF8">
        <w:rPr>
          <w:rFonts w:asciiTheme="minorHAnsi" w:hAnsiTheme="minorHAnsi" w:cs="Arial"/>
        </w:rPr>
        <w:t xml:space="preserve">should each take </w:t>
      </w:r>
      <w:r w:rsidR="007017EC">
        <w:rPr>
          <w:rFonts w:asciiTheme="minorHAnsi" w:hAnsiTheme="minorHAnsi" w:cs="Arial"/>
        </w:rPr>
        <w:t xml:space="preserve">individual </w:t>
      </w:r>
      <w:r w:rsidR="009D4CF8">
        <w:rPr>
          <w:rFonts w:asciiTheme="minorHAnsi" w:hAnsiTheme="minorHAnsi" w:cs="Arial"/>
        </w:rPr>
        <w:t>notes.</w:t>
      </w:r>
    </w:p>
    <w:p w14:paraId="77E21EBD" w14:textId="77777777" w:rsidR="009D4CF8" w:rsidRPr="009D4CF8" w:rsidRDefault="009D4CF8" w:rsidP="00EA182F">
      <w:pPr>
        <w:spacing w:after="0"/>
        <w:jc w:val="both"/>
        <w:rPr>
          <w:rFonts w:cs="Arial"/>
          <w:b/>
          <w:i/>
        </w:rPr>
      </w:pPr>
    </w:p>
    <w:p w14:paraId="38C23D82" w14:textId="77777777" w:rsidR="00453D0F" w:rsidRPr="0085545A" w:rsidRDefault="00F928FA" w:rsidP="00EA182F">
      <w:pPr>
        <w:pStyle w:val="ListParagraph"/>
        <w:numPr>
          <w:ilvl w:val="0"/>
          <w:numId w:val="11"/>
        </w:numPr>
        <w:jc w:val="both"/>
        <w:rPr>
          <w:rFonts w:cs="Arial"/>
          <w:lang w:val="en-US"/>
        </w:rPr>
      </w:pPr>
      <w:r w:rsidRPr="009D4CF8">
        <w:rPr>
          <w:rFonts w:asciiTheme="minorHAnsi" w:hAnsiTheme="minorHAnsi" w:cs="Arial"/>
          <w:b/>
        </w:rPr>
        <w:t>Decision</w:t>
      </w:r>
      <w:r w:rsidR="00652B4E" w:rsidRPr="00652B4E">
        <w:rPr>
          <w:rFonts w:asciiTheme="minorHAnsi" w:hAnsiTheme="minorHAnsi" w:cs="Arial"/>
          <w:b/>
          <w:i/>
        </w:rPr>
        <w:t xml:space="preserve">- </w:t>
      </w:r>
      <w:r w:rsidRPr="00652B4E">
        <w:rPr>
          <w:rFonts w:asciiTheme="minorHAnsi" w:hAnsiTheme="minorHAnsi" w:cs="Arial"/>
        </w:rPr>
        <w:t>At the end of the hearing,</w:t>
      </w:r>
      <w:r w:rsidRPr="00652B4E">
        <w:rPr>
          <w:rFonts w:asciiTheme="minorHAnsi" w:hAnsiTheme="minorHAnsi" w:cs="Arial"/>
          <w:lang w:val="en-US"/>
        </w:rPr>
        <w:t xml:space="preserve"> the Grievance Committee</w:t>
      </w:r>
      <w:r w:rsidRPr="00652B4E" w:rsidDel="00C459E8">
        <w:rPr>
          <w:rFonts w:asciiTheme="minorHAnsi" w:hAnsiTheme="minorHAnsi" w:cs="Arial"/>
          <w:lang w:val="en-US"/>
        </w:rPr>
        <w:t xml:space="preserve"> </w:t>
      </w:r>
      <w:r w:rsidRPr="00652B4E">
        <w:rPr>
          <w:rFonts w:asciiTheme="minorHAnsi" w:hAnsiTheme="minorHAnsi" w:cs="Arial"/>
          <w:lang w:val="en-US"/>
        </w:rPr>
        <w:t xml:space="preserve">should </w:t>
      </w:r>
      <w:r w:rsidR="001765D4">
        <w:rPr>
          <w:rFonts w:asciiTheme="minorHAnsi" w:hAnsiTheme="minorHAnsi" w:cs="Arial"/>
          <w:lang w:val="en-US"/>
        </w:rPr>
        <w:t>go over all evidence/</w:t>
      </w:r>
      <w:r w:rsidR="009D4CF8">
        <w:rPr>
          <w:rFonts w:asciiTheme="minorHAnsi" w:hAnsiTheme="minorHAnsi" w:cs="Arial"/>
          <w:lang w:val="en-US"/>
        </w:rPr>
        <w:t>testimony to come to a decision</w:t>
      </w:r>
      <w:r w:rsidR="00247134">
        <w:rPr>
          <w:rFonts w:asciiTheme="minorHAnsi" w:hAnsiTheme="minorHAnsi" w:cs="Arial"/>
          <w:lang w:val="en-US"/>
        </w:rPr>
        <w:t xml:space="preserve"> and discuss appropriate disciplinary action.</w:t>
      </w:r>
      <w:r w:rsidR="009D4CF8">
        <w:rPr>
          <w:rFonts w:asciiTheme="minorHAnsi" w:hAnsiTheme="minorHAnsi" w:cs="Arial"/>
          <w:lang w:val="en-US"/>
        </w:rPr>
        <w:t xml:space="preserve"> </w:t>
      </w:r>
      <w:r w:rsidR="00247134">
        <w:rPr>
          <w:rFonts w:asciiTheme="minorHAnsi" w:hAnsiTheme="minorHAnsi" w:cs="Arial"/>
          <w:lang w:val="en-US"/>
        </w:rPr>
        <w:t>Suggested</w:t>
      </w:r>
      <w:r w:rsidRPr="009D4CF8">
        <w:rPr>
          <w:rFonts w:asciiTheme="minorHAnsi" w:hAnsiTheme="minorHAnsi" w:cs="Arial"/>
          <w:lang w:val="en-US"/>
        </w:rPr>
        <w:t xml:space="preserve"> </w:t>
      </w:r>
      <w:r w:rsidR="009D4CF8">
        <w:rPr>
          <w:rFonts w:asciiTheme="minorHAnsi" w:hAnsiTheme="minorHAnsi" w:cs="Arial"/>
          <w:lang w:val="en-US"/>
        </w:rPr>
        <w:t xml:space="preserve">disciplinary </w:t>
      </w:r>
      <w:r w:rsidRPr="009D4CF8">
        <w:rPr>
          <w:rFonts w:asciiTheme="minorHAnsi" w:hAnsiTheme="minorHAnsi" w:cs="Arial"/>
          <w:lang w:val="en-US"/>
        </w:rPr>
        <w:t xml:space="preserve">action </w:t>
      </w:r>
      <w:r w:rsidR="00247134">
        <w:rPr>
          <w:rFonts w:asciiTheme="minorHAnsi" w:hAnsiTheme="minorHAnsi" w:cs="Arial"/>
          <w:lang w:val="en-US"/>
        </w:rPr>
        <w:t xml:space="preserve">for different types of harassment, as well as false </w:t>
      </w:r>
      <w:r w:rsidR="00BE052E">
        <w:rPr>
          <w:rFonts w:asciiTheme="minorHAnsi" w:hAnsiTheme="minorHAnsi" w:cs="Arial"/>
          <w:lang w:val="en-US"/>
        </w:rPr>
        <w:t>accusations</w:t>
      </w:r>
      <w:r w:rsidR="00247134">
        <w:rPr>
          <w:rFonts w:asciiTheme="minorHAnsi" w:hAnsiTheme="minorHAnsi" w:cs="Arial"/>
          <w:lang w:val="en-US"/>
        </w:rPr>
        <w:t xml:space="preserve">, are detailed in </w:t>
      </w:r>
      <w:r w:rsidR="00453D0F">
        <w:rPr>
          <w:rFonts w:asciiTheme="minorHAnsi" w:hAnsiTheme="minorHAnsi" w:cs="Arial"/>
          <w:lang w:val="en-US"/>
        </w:rPr>
        <w:t xml:space="preserve">section </w:t>
      </w:r>
      <w:r w:rsidR="001765D4">
        <w:rPr>
          <w:rFonts w:asciiTheme="minorHAnsi" w:hAnsiTheme="minorHAnsi" w:cs="Arial"/>
          <w:lang w:val="en-US"/>
        </w:rPr>
        <w:t>3.3</w:t>
      </w:r>
      <w:r w:rsidR="009D4CF8" w:rsidRPr="00F928FA">
        <w:rPr>
          <w:rFonts w:eastAsia="Times New Roman" w:cs="Times"/>
          <w:lang w:eastAsia="en-GB"/>
        </w:rPr>
        <w:t>.</w:t>
      </w:r>
      <w:r w:rsidRPr="009D4CF8">
        <w:rPr>
          <w:rFonts w:asciiTheme="minorHAnsi" w:hAnsiTheme="minorHAnsi" w:cs="Arial"/>
          <w:lang w:val="en-US"/>
        </w:rPr>
        <w:t xml:space="preserve"> </w:t>
      </w:r>
      <w:r w:rsidR="00453D0F">
        <w:rPr>
          <w:rFonts w:asciiTheme="minorHAnsi" w:hAnsiTheme="minorHAnsi" w:cs="Arial"/>
          <w:lang w:val="en-US"/>
        </w:rPr>
        <w:t>Once a decision has been made, documentation of the proceedings and result should be given to the victim, the harasser and the college to keep in its records.</w:t>
      </w:r>
    </w:p>
    <w:p w14:paraId="0EBE8004" w14:textId="77777777" w:rsidR="00453D0F" w:rsidRPr="00F928FA" w:rsidRDefault="00453D0F" w:rsidP="00EA182F">
      <w:pPr>
        <w:pStyle w:val="ListParagraph"/>
        <w:ind w:left="360"/>
        <w:jc w:val="both"/>
        <w:rPr>
          <w:rFonts w:cs="Arial"/>
          <w:lang w:val="en-US"/>
        </w:rPr>
      </w:pPr>
    </w:p>
    <w:p w14:paraId="3D41E07C" w14:textId="77777777" w:rsidR="00F928FA" w:rsidRPr="00453D0F" w:rsidRDefault="00F928FA" w:rsidP="00EA182F">
      <w:pPr>
        <w:pStyle w:val="ListParagraph"/>
        <w:numPr>
          <w:ilvl w:val="0"/>
          <w:numId w:val="11"/>
        </w:numPr>
        <w:jc w:val="both"/>
        <w:rPr>
          <w:rFonts w:asciiTheme="minorHAnsi" w:hAnsiTheme="minorHAnsi" w:cs="Arial"/>
          <w:b/>
          <w:bCs/>
          <w:lang w:val="en-US"/>
        </w:rPr>
      </w:pPr>
      <w:r w:rsidRPr="00652B4E">
        <w:rPr>
          <w:rFonts w:asciiTheme="minorHAnsi" w:hAnsiTheme="minorHAnsi" w:cs="Arial"/>
          <w:b/>
          <w:bCs/>
          <w:lang w:val="en-US"/>
        </w:rPr>
        <w:t>Grievance Appeal Procedure</w:t>
      </w:r>
      <w:r w:rsidR="00652B4E" w:rsidRPr="00652B4E">
        <w:rPr>
          <w:rFonts w:asciiTheme="minorHAnsi" w:hAnsiTheme="minorHAnsi" w:cs="Arial"/>
          <w:b/>
          <w:bCs/>
          <w:lang w:val="en-US"/>
        </w:rPr>
        <w:t xml:space="preserve"> - </w:t>
      </w:r>
      <w:r w:rsidR="00453D0F">
        <w:rPr>
          <w:rFonts w:asciiTheme="minorHAnsi" w:hAnsiTheme="minorHAnsi" w:cs="Arial"/>
          <w:lang w:val="en-US"/>
        </w:rPr>
        <w:t>I</w:t>
      </w:r>
      <w:r w:rsidRPr="00652B4E">
        <w:rPr>
          <w:rFonts w:asciiTheme="minorHAnsi" w:hAnsiTheme="minorHAnsi" w:cs="Arial"/>
          <w:lang w:val="en-US"/>
        </w:rPr>
        <w:t xml:space="preserve">ndividuals have the right of appeal any decision reached. </w:t>
      </w:r>
      <w:r w:rsidR="00453D0F">
        <w:rPr>
          <w:rFonts w:asciiTheme="minorHAnsi" w:hAnsiTheme="minorHAnsi" w:cs="Arial"/>
          <w:lang w:val="en-US"/>
        </w:rPr>
        <w:t>G</w:t>
      </w:r>
      <w:r w:rsidRPr="00652B4E">
        <w:rPr>
          <w:rFonts w:asciiTheme="minorHAnsi" w:hAnsiTheme="minorHAnsi" w:cs="Arial"/>
          <w:lang w:val="en-US"/>
        </w:rPr>
        <w:t xml:space="preserve">rounds for appeal </w:t>
      </w:r>
      <w:r w:rsidR="001765D4">
        <w:rPr>
          <w:rFonts w:asciiTheme="minorHAnsi" w:hAnsiTheme="minorHAnsi" w:cs="Arial"/>
          <w:lang w:val="en-US"/>
        </w:rPr>
        <w:t>are if</w:t>
      </w:r>
      <w:r w:rsidR="00FC40A8">
        <w:rPr>
          <w:rFonts w:asciiTheme="minorHAnsi" w:hAnsiTheme="minorHAnsi" w:cs="Arial"/>
          <w:lang w:val="en-US"/>
        </w:rPr>
        <w:t xml:space="preserve"> </w:t>
      </w:r>
      <w:r w:rsidRPr="00652B4E">
        <w:rPr>
          <w:rFonts w:asciiTheme="minorHAnsi" w:hAnsiTheme="minorHAnsi" w:cs="Arial"/>
          <w:lang w:val="en-US"/>
        </w:rPr>
        <w:t xml:space="preserve">new evidence </w:t>
      </w:r>
      <w:r w:rsidR="00453D0F">
        <w:rPr>
          <w:rFonts w:asciiTheme="minorHAnsi" w:hAnsiTheme="minorHAnsi" w:cs="Arial"/>
          <w:lang w:val="en-US"/>
        </w:rPr>
        <w:t xml:space="preserve">or a new witness </w:t>
      </w:r>
      <w:r w:rsidRPr="00652B4E">
        <w:rPr>
          <w:rFonts w:asciiTheme="minorHAnsi" w:hAnsiTheme="minorHAnsi" w:cs="Arial"/>
          <w:lang w:val="en-US"/>
        </w:rPr>
        <w:t xml:space="preserve">can be brought forward </w:t>
      </w:r>
      <w:r w:rsidR="00453D0F">
        <w:rPr>
          <w:rFonts w:asciiTheme="minorHAnsi" w:hAnsiTheme="minorHAnsi" w:cs="Arial"/>
          <w:lang w:val="en-US"/>
        </w:rPr>
        <w:t xml:space="preserve">to </w:t>
      </w:r>
      <w:r w:rsidR="00FC40A8">
        <w:rPr>
          <w:rFonts w:asciiTheme="minorHAnsi" w:hAnsiTheme="minorHAnsi" w:cs="Arial"/>
          <w:lang w:val="en-US"/>
        </w:rPr>
        <w:t>challenge the committee’s original decision</w:t>
      </w:r>
      <w:r w:rsidRPr="00652B4E">
        <w:rPr>
          <w:rFonts w:asciiTheme="minorHAnsi" w:hAnsiTheme="minorHAnsi" w:cs="Arial"/>
          <w:lang w:val="en-US"/>
        </w:rPr>
        <w:t>.</w:t>
      </w:r>
      <w:r w:rsidR="00652B4E" w:rsidRPr="00652B4E">
        <w:rPr>
          <w:rFonts w:asciiTheme="minorHAnsi" w:hAnsiTheme="minorHAnsi" w:cs="Arial"/>
          <w:lang w:val="en-US"/>
        </w:rPr>
        <w:t xml:space="preserve"> </w:t>
      </w:r>
      <w:r w:rsidRPr="00652B4E">
        <w:rPr>
          <w:rFonts w:asciiTheme="minorHAnsi" w:hAnsiTheme="minorHAnsi" w:cs="Arial"/>
          <w:lang w:val="en-US"/>
        </w:rPr>
        <w:t xml:space="preserve">An appeal should be lodged in writing to the </w:t>
      </w:r>
      <w:proofErr w:type="spellStart"/>
      <w:r w:rsidR="001765D4">
        <w:rPr>
          <w:rFonts w:asciiTheme="minorHAnsi" w:hAnsiTheme="minorHAnsi" w:cs="Arial"/>
          <w:lang w:val="en-US"/>
        </w:rPr>
        <w:t>CoE</w:t>
      </w:r>
      <w:proofErr w:type="spellEnd"/>
      <w:r w:rsidR="001765D4">
        <w:rPr>
          <w:rFonts w:asciiTheme="minorHAnsi" w:hAnsiTheme="minorHAnsi" w:cs="Arial"/>
          <w:lang w:val="en-US"/>
        </w:rPr>
        <w:t xml:space="preserve"> P</w:t>
      </w:r>
      <w:r w:rsidR="00453D0F">
        <w:rPr>
          <w:rFonts w:asciiTheme="minorHAnsi" w:hAnsiTheme="minorHAnsi" w:cs="Arial"/>
          <w:lang w:val="en-US"/>
        </w:rPr>
        <w:t>rincipal</w:t>
      </w:r>
      <w:r w:rsidRPr="00652B4E">
        <w:rPr>
          <w:rFonts w:asciiTheme="minorHAnsi" w:hAnsiTheme="minorHAnsi" w:cs="Arial"/>
          <w:lang w:val="en-US"/>
        </w:rPr>
        <w:t xml:space="preserve"> no later than one week from the date of notification of the outcome of the original hearing. The notice should include the </w:t>
      </w:r>
      <w:r w:rsidR="00FC40A8">
        <w:rPr>
          <w:rFonts w:asciiTheme="minorHAnsi" w:hAnsiTheme="minorHAnsi" w:cs="Arial"/>
          <w:lang w:val="en-US"/>
        </w:rPr>
        <w:t>new evidence/witness and reasons why they were not included in the original case</w:t>
      </w:r>
      <w:r w:rsidRPr="00652B4E">
        <w:rPr>
          <w:rFonts w:asciiTheme="minorHAnsi" w:hAnsiTheme="minorHAnsi" w:cs="Arial"/>
          <w:lang w:val="en-US"/>
        </w:rPr>
        <w:t>.</w:t>
      </w:r>
      <w:r w:rsidR="00652B4E" w:rsidRPr="00652B4E">
        <w:rPr>
          <w:rFonts w:asciiTheme="minorHAnsi" w:hAnsiTheme="minorHAnsi" w:cs="Arial"/>
          <w:lang w:val="en-US"/>
        </w:rPr>
        <w:t xml:space="preserve"> </w:t>
      </w:r>
      <w:r w:rsidR="004B4942">
        <w:rPr>
          <w:rFonts w:asciiTheme="minorHAnsi" w:hAnsiTheme="minorHAnsi" w:cs="Arial"/>
          <w:lang w:val="en-US"/>
        </w:rPr>
        <w:t>If the P</w:t>
      </w:r>
      <w:r w:rsidR="00FC40A8">
        <w:rPr>
          <w:rFonts w:asciiTheme="minorHAnsi" w:hAnsiTheme="minorHAnsi" w:cs="Arial"/>
          <w:lang w:val="en-US"/>
        </w:rPr>
        <w:t>rincipal is satisfied with the rationale for why the new evidence/witness was not originally included, a</w:t>
      </w:r>
      <w:r w:rsidRPr="00652B4E">
        <w:rPr>
          <w:rFonts w:asciiTheme="minorHAnsi" w:hAnsiTheme="minorHAnsi" w:cs="Arial"/>
          <w:lang w:val="en-US"/>
        </w:rPr>
        <w:t xml:space="preserve"> copy of the notice for appeal will be submitted to the other parties involved.</w:t>
      </w:r>
      <w:r w:rsidR="00453D0F">
        <w:rPr>
          <w:rFonts w:asciiTheme="minorHAnsi" w:hAnsiTheme="minorHAnsi" w:cs="Arial"/>
          <w:lang w:val="en-US"/>
        </w:rPr>
        <w:t xml:space="preserve"> T</w:t>
      </w:r>
      <w:r w:rsidRPr="00453D0F">
        <w:rPr>
          <w:rFonts w:asciiTheme="minorHAnsi" w:hAnsiTheme="minorHAnsi" w:cs="Arial"/>
          <w:lang w:val="en-US"/>
        </w:rPr>
        <w:t xml:space="preserve">he other party </w:t>
      </w:r>
      <w:r w:rsidR="00FC40A8">
        <w:rPr>
          <w:rFonts w:asciiTheme="minorHAnsi" w:hAnsiTheme="minorHAnsi" w:cs="Arial"/>
          <w:lang w:val="en-US"/>
        </w:rPr>
        <w:t>has</w:t>
      </w:r>
      <w:r w:rsidRPr="00453D0F">
        <w:rPr>
          <w:rFonts w:asciiTheme="minorHAnsi" w:hAnsiTheme="minorHAnsi" w:cs="Arial"/>
          <w:lang w:val="en-US"/>
        </w:rPr>
        <w:t xml:space="preserve"> one week to respond to this new evidence</w:t>
      </w:r>
      <w:r w:rsidR="00AF581B">
        <w:rPr>
          <w:rFonts w:asciiTheme="minorHAnsi" w:hAnsiTheme="minorHAnsi" w:cs="Arial"/>
          <w:lang w:val="en-US"/>
        </w:rPr>
        <w:t>/witness</w:t>
      </w:r>
      <w:r w:rsidRPr="00453D0F">
        <w:rPr>
          <w:rFonts w:asciiTheme="minorHAnsi" w:hAnsiTheme="minorHAnsi" w:cs="Arial"/>
          <w:lang w:val="en-US"/>
        </w:rPr>
        <w:t xml:space="preserve"> and the appeal hearing </w:t>
      </w:r>
      <w:r w:rsidR="00AF581B">
        <w:rPr>
          <w:rFonts w:asciiTheme="minorHAnsi" w:hAnsiTheme="minorHAnsi" w:cs="Arial"/>
          <w:lang w:val="en-US"/>
        </w:rPr>
        <w:t>should</w:t>
      </w:r>
      <w:r w:rsidRPr="00453D0F">
        <w:rPr>
          <w:rFonts w:asciiTheme="minorHAnsi" w:hAnsiTheme="minorHAnsi" w:cs="Arial"/>
          <w:lang w:val="en-US"/>
        </w:rPr>
        <w:t xml:space="preserve"> be arranged within one week of receipt of this response.</w:t>
      </w:r>
      <w:r w:rsidR="00652B4E" w:rsidRPr="00453D0F">
        <w:rPr>
          <w:rFonts w:asciiTheme="minorHAnsi" w:hAnsiTheme="minorHAnsi" w:cs="Arial"/>
          <w:lang w:val="en-US"/>
        </w:rPr>
        <w:t xml:space="preserve"> </w:t>
      </w:r>
      <w:r w:rsidRPr="00453D0F">
        <w:rPr>
          <w:rFonts w:asciiTheme="minorHAnsi" w:hAnsiTheme="minorHAnsi" w:cs="Arial"/>
          <w:lang w:val="en-US"/>
        </w:rPr>
        <w:t>The appeal will be heard by the same Grievance Committee who attended to the original hearing.</w:t>
      </w:r>
    </w:p>
    <w:p w14:paraId="234DD661" w14:textId="77777777" w:rsidR="00F928FA" w:rsidRPr="00F928FA" w:rsidRDefault="00F928FA" w:rsidP="00EA182F">
      <w:pPr>
        <w:spacing w:after="0" w:line="240" w:lineRule="auto"/>
        <w:jc w:val="both"/>
        <w:rPr>
          <w:rFonts w:cs="Arial"/>
          <w:b/>
          <w:i/>
          <w:sz w:val="20"/>
          <w:szCs w:val="20"/>
        </w:rPr>
      </w:pPr>
    </w:p>
    <w:p w14:paraId="7C261F33" w14:textId="77777777" w:rsidR="00F928FA" w:rsidRPr="00C4083A" w:rsidRDefault="00F928FA" w:rsidP="00EA182F">
      <w:pPr>
        <w:pStyle w:val="ListParagraph"/>
        <w:numPr>
          <w:ilvl w:val="0"/>
          <w:numId w:val="11"/>
        </w:numPr>
        <w:jc w:val="both"/>
        <w:rPr>
          <w:rFonts w:asciiTheme="minorHAnsi" w:hAnsiTheme="minorHAnsi" w:cs="Arial"/>
          <w:b/>
        </w:rPr>
      </w:pPr>
      <w:r w:rsidRPr="00652B4E">
        <w:rPr>
          <w:rFonts w:asciiTheme="minorHAnsi" w:hAnsiTheme="minorHAnsi" w:cs="Arial"/>
          <w:b/>
        </w:rPr>
        <w:t>Appeal hearing format</w:t>
      </w:r>
      <w:r w:rsidR="00652B4E" w:rsidRPr="00652B4E">
        <w:rPr>
          <w:rFonts w:asciiTheme="minorHAnsi" w:hAnsiTheme="minorHAnsi" w:cs="Arial"/>
          <w:b/>
        </w:rPr>
        <w:t xml:space="preserve"> - </w:t>
      </w:r>
      <w:r w:rsidRPr="00652B4E">
        <w:rPr>
          <w:rFonts w:asciiTheme="minorHAnsi" w:hAnsiTheme="minorHAnsi" w:cs="Arial"/>
        </w:rPr>
        <w:t>The appeal hearing should be</w:t>
      </w:r>
      <w:r w:rsidRPr="00652B4E">
        <w:rPr>
          <w:rFonts w:asciiTheme="minorHAnsi" w:hAnsiTheme="minorHAnsi" w:cs="Arial"/>
          <w:lang w:val="en-US"/>
        </w:rPr>
        <w:t xml:space="preserve"> conducted in a similar manner to that of the original hearing, but will only consider </w:t>
      </w:r>
      <w:r w:rsidR="00C4083A">
        <w:rPr>
          <w:rFonts w:asciiTheme="minorHAnsi" w:hAnsiTheme="minorHAnsi" w:cs="Arial"/>
          <w:lang w:val="en-US"/>
        </w:rPr>
        <w:t>the</w:t>
      </w:r>
      <w:r w:rsidRPr="00C4083A">
        <w:rPr>
          <w:rFonts w:asciiTheme="minorHAnsi" w:hAnsiTheme="minorHAnsi" w:cs="Arial"/>
          <w:lang w:val="en-US"/>
        </w:rPr>
        <w:t xml:space="preserve"> new evidence</w:t>
      </w:r>
      <w:r w:rsidR="00C4083A">
        <w:rPr>
          <w:rFonts w:asciiTheme="minorHAnsi" w:hAnsiTheme="minorHAnsi" w:cs="Arial"/>
          <w:lang w:val="en-US"/>
        </w:rPr>
        <w:t>/witness and rationale for why they were not included in the original case</w:t>
      </w:r>
      <w:r w:rsidRPr="00C4083A">
        <w:rPr>
          <w:rFonts w:asciiTheme="minorHAnsi" w:hAnsiTheme="minorHAnsi" w:cs="Arial"/>
          <w:lang w:val="en-US"/>
        </w:rPr>
        <w:t xml:space="preserve">. All other parties will be given the opportunity to respond. </w:t>
      </w:r>
    </w:p>
    <w:p w14:paraId="5D87F12B" w14:textId="77777777" w:rsidR="00F928FA" w:rsidRPr="00652B4E" w:rsidRDefault="00F928FA" w:rsidP="00EA182F">
      <w:pPr>
        <w:spacing w:after="0" w:line="240" w:lineRule="auto"/>
        <w:jc w:val="both"/>
        <w:rPr>
          <w:rFonts w:cs="Arial"/>
          <w:b/>
          <w:bCs/>
          <w:sz w:val="20"/>
          <w:szCs w:val="20"/>
          <w:lang w:val="en-US"/>
        </w:rPr>
      </w:pPr>
    </w:p>
    <w:p w14:paraId="433BF263" w14:textId="77777777" w:rsidR="00634FDC" w:rsidRPr="0085545A" w:rsidRDefault="00F928FA" w:rsidP="00EA182F">
      <w:pPr>
        <w:pStyle w:val="ListParagraph"/>
        <w:numPr>
          <w:ilvl w:val="0"/>
          <w:numId w:val="11"/>
        </w:numPr>
        <w:jc w:val="both"/>
        <w:rPr>
          <w:rFonts w:asciiTheme="minorHAnsi" w:hAnsiTheme="minorHAnsi" w:cs="Arial"/>
          <w:b/>
        </w:rPr>
      </w:pPr>
      <w:r w:rsidRPr="00652B4E">
        <w:rPr>
          <w:rFonts w:asciiTheme="minorHAnsi" w:hAnsiTheme="minorHAnsi" w:cs="Arial"/>
          <w:b/>
        </w:rPr>
        <w:t>Decision of the appeal hearing</w:t>
      </w:r>
      <w:r w:rsidR="00652B4E" w:rsidRPr="00652B4E">
        <w:rPr>
          <w:rFonts w:asciiTheme="minorHAnsi" w:hAnsiTheme="minorHAnsi" w:cs="Arial"/>
          <w:b/>
        </w:rPr>
        <w:t xml:space="preserve"> - </w:t>
      </w:r>
      <w:r w:rsidRPr="00652B4E">
        <w:rPr>
          <w:rFonts w:asciiTheme="minorHAnsi" w:hAnsiTheme="minorHAnsi" w:cs="Arial"/>
        </w:rPr>
        <w:t xml:space="preserve">At the end of the appeal hearing, the </w:t>
      </w:r>
      <w:r w:rsidRPr="00652B4E">
        <w:rPr>
          <w:rFonts w:asciiTheme="minorHAnsi" w:hAnsiTheme="minorHAnsi" w:cs="Arial"/>
          <w:lang w:val="en-US"/>
        </w:rPr>
        <w:t xml:space="preserve">Grievance Committee </w:t>
      </w:r>
      <w:r w:rsidRPr="00652B4E">
        <w:rPr>
          <w:rFonts w:asciiTheme="minorHAnsi" w:hAnsiTheme="minorHAnsi" w:cs="Arial"/>
        </w:rPr>
        <w:t xml:space="preserve">should provide an immediate decision and </w:t>
      </w:r>
      <w:r w:rsidR="001765D4">
        <w:rPr>
          <w:rFonts w:asciiTheme="minorHAnsi" w:hAnsiTheme="minorHAnsi" w:cs="Arial"/>
        </w:rPr>
        <w:t>any appropriate action required</w:t>
      </w:r>
      <w:r w:rsidRPr="00652B4E">
        <w:rPr>
          <w:rFonts w:asciiTheme="minorHAnsi" w:hAnsiTheme="minorHAnsi" w:cs="Arial"/>
        </w:rPr>
        <w:t>.</w:t>
      </w:r>
      <w:r w:rsidR="00C4083A" w:rsidRPr="00C4083A">
        <w:rPr>
          <w:rFonts w:asciiTheme="minorHAnsi" w:hAnsiTheme="minorHAnsi" w:cs="Arial"/>
          <w:lang w:val="en-US"/>
        </w:rPr>
        <w:t xml:space="preserve"> </w:t>
      </w:r>
      <w:r w:rsidR="00C4083A">
        <w:rPr>
          <w:rFonts w:asciiTheme="minorHAnsi" w:hAnsiTheme="minorHAnsi" w:cs="Arial"/>
          <w:lang w:val="en-US"/>
        </w:rPr>
        <w:t xml:space="preserve">Once a decision has been made, documentation of the appeal proceedings and result should be given to the victim, the harasser and the college to keep in its records. </w:t>
      </w:r>
      <w:r w:rsidR="00C4083A" w:rsidRPr="00652B4E">
        <w:rPr>
          <w:rFonts w:asciiTheme="minorHAnsi" w:hAnsiTheme="minorHAnsi" w:cs="Arial"/>
        </w:rPr>
        <w:t>The decision reached at the appeal hearing is final</w:t>
      </w:r>
    </w:p>
    <w:p w14:paraId="6DCE8BCA" w14:textId="77777777" w:rsidR="0025653C" w:rsidRDefault="0025653C" w:rsidP="00EA182F">
      <w:pPr>
        <w:shd w:val="clear" w:color="auto" w:fill="FFFFFF"/>
        <w:spacing w:before="100" w:beforeAutospacing="1" w:after="0" w:line="240" w:lineRule="auto"/>
        <w:jc w:val="both"/>
        <w:rPr>
          <w:rFonts w:eastAsia="Times New Roman" w:cs="Times"/>
          <w:sz w:val="20"/>
          <w:szCs w:val="20"/>
          <w:lang w:eastAsia="en-GB"/>
        </w:rPr>
      </w:pPr>
    </w:p>
    <w:p w14:paraId="27D5BDB2" w14:textId="77777777" w:rsidR="00002E72" w:rsidRPr="00F928FA" w:rsidRDefault="00002E72" w:rsidP="00EA182F">
      <w:pPr>
        <w:shd w:val="clear" w:color="auto" w:fill="FFFFFF"/>
        <w:spacing w:before="100" w:beforeAutospacing="1" w:after="0" w:line="240" w:lineRule="auto"/>
        <w:jc w:val="both"/>
        <w:rPr>
          <w:rFonts w:eastAsia="Times New Roman" w:cs="Times"/>
          <w:sz w:val="20"/>
          <w:szCs w:val="20"/>
          <w:lang w:eastAsia="en-GB"/>
        </w:rPr>
      </w:pPr>
    </w:p>
    <w:p w14:paraId="4DDB0C23" w14:textId="77777777" w:rsidR="00560005" w:rsidRPr="007F0080" w:rsidRDefault="00C53E5F" w:rsidP="00EA182F">
      <w:pPr>
        <w:pStyle w:val="Heading2"/>
        <w:numPr>
          <w:ilvl w:val="1"/>
          <w:numId w:val="25"/>
        </w:numPr>
        <w:spacing w:line="240" w:lineRule="auto"/>
        <w:jc w:val="both"/>
        <w:rPr>
          <w:rFonts w:asciiTheme="minorHAnsi" w:eastAsia="Times New Roman" w:hAnsiTheme="minorHAnsi"/>
          <w:b/>
          <w:sz w:val="20"/>
          <w:szCs w:val="20"/>
        </w:rPr>
      </w:pPr>
      <w:bookmarkStart w:id="24" w:name="_Toc508121985"/>
      <w:bookmarkStart w:id="25" w:name="_Toc508732309"/>
      <w:r w:rsidRPr="007F0080">
        <w:rPr>
          <w:rFonts w:asciiTheme="minorHAnsi" w:hAnsiTheme="minorHAnsi"/>
          <w:b/>
          <w:sz w:val="20"/>
          <w:szCs w:val="20"/>
        </w:rPr>
        <w:lastRenderedPageBreak/>
        <w:t xml:space="preserve">POLICY OBJECTIVE 4: </w:t>
      </w:r>
      <w:bookmarkEnd w:id="24"/>
      <w:r w:rsidR="00560005" w:rsidRPr="007F0080">
        <w:rPr>
          <w:rFonts w:asciiTheme="minorHAnsi" w:eastAsia="Times New Roman" w:hAnsiTheme="minorHAnsi"/>
          <w:b/>
          <w:sz w:val="20"/>
          <w:szCs w:val="20"/>
        </w:rPr>
        <w:t>Discipline</w:t>
      </w:r>
      <w:bookmarkEnd w:id="25"/>
    </w:p>
    <w:p w14:paraId="676D7693" w14:textId="77777777" w:rsidR="00560005" w:rsidRDefault="00560005" w:rsidP="00EA182F">
      <w:pPr>
        <w:pStyle w:val="Heading2"/>
        <w:spacing w:line="240" w:lineRule="auto"/>
        <w:jc w:val="both"/>
        <w:rPr>
          <w:rFonts w:asciiTheme="minorHAnsi" w:hAnsiTheme="minorHAnsi"/>
          <w:b/>
          <w:sz w:val="20"/>
          <w:szCs w:val="20"/>
        </w:rPr>
      </w:pPr>
    </w:p>
    <w:p w14:paraId="6D6AD9C3" w14:textId="77777777" w:rsidR="0025653C" w:rsidRDefault="00FC55B7" w:rsidP="00EA182F">
      <w:pPr>
        <w:spacing w:line="240" w:lineRule="auto"/>
        <w:jc w:val="both"/>
        <w:rPr>
          <w:sz w:val="20"/>
          <w:szCs w:val="20"/>
        </w:rPr>
      </w:pPr>
      <w:r w:rsidRPr="00FC55B7">
        <w:rPr>
          <w:sz w:val="20"/>
          <w:szCs w:val="20"/>
        </w:rPr>
        <w:t xml:space="preserve">Grievance Committees should </w:t>
      </w:r>
      <w:r w:rsidR="00E23A09">
        <w:rPr>
          <w:sz w:val="20"/>
          <w:szCs w:val="20"/>
        </w:rPr>
        <w:t>use their best judgement,</w:t>
      </w:r>
      <w:r w:rsidRPr="00FC55B7">
        <w:rPr>
          <w:sz w:val="20"/>
          <w:szCs w:val="20"/>
        </w:rPr>
        <w:t xml:space="preserve"> as well as any institutional disciplinary policies</w:t>
      </w:r>
      <w:r w:rsidR="00E23A09">
        <w:rPr>
          <w:sz w:val="20"/>
          <w:szCs w:val="20"/>
        </w:rPr>
        <w:t>,</w:t>
      </w:r>
      <w:r w:rsidRPr="00FC55B7">
        <w:rPr>
          <w:sz w:val="20"/>
          <w:szCs w:val="20"/>
        </w:rPr>
        <w:t xml:space="preserve"> to guide their decisions on application of disciplinary measures. The table below </w:t>
      </w:r>
      <w:r w:rsidR="00E23A09">
        <w:rPr>
          <w:sz w:val="20"/>
          <w:szCs w:val="20"/>
        </w:rPr>
        <w:t xml:space="preserve">also </w:t>
      </w:r>
      <w:r w:rsidRPr="00FC55B7">
        <w:rPr>
          <w:sz w:val="20"/>
          <w:szCs w:val="20"/>
        </w:rPr>
        <w:t>outline</w:t>
      </w:r>
      <w:r w:rsidR="00E23A09">
        <w:rPr>
          <w:sz w:val="20"/>
          <w:szCs w:val="20"/>
        </w:rPr>
        <w:t xml:space="preserve">s some suggestions </w:t>
      </w:r>
      <w:r w:rsidRPr="00FC55B7">
        <w:rPr>
          <w:sz w:val="20"/>
          <w:szCs w:val="20"/>
        </w:rPr>
        <w:t>f</w:t>
      </w:r>
      <w:r w:rsidR="00E23A09">
        <w:rPr>
          <w:sz w:val="20"/>
          <w:szCs w:val="20"/>
        </w:rPr>
        <w:t>or</w:t>
      </w:r>
      <w:r w:rsidRPr="00FC55B7">
        <w:rPr>
          <w:sz w:val="20"/>
          <w:szCs w:val="20"/>
        </w:rPr>
        <w:t xml:space="preserve"> disciplinary measures based on the types and frequency of harassment that can occur. </w:t>
      </w:r>
    </w:p>
    <w:p w14:paraId="3731116A" w14:textId="77777777" w:rsidR="00B35E2E" w:rsidRPr="0025653C" w:rsidRDefault="00B35E2E" w:rsidP="00EA182F">
      <w:pPr>
        <w:spacing w:line="240" w:lineRule="auto"/>
        <w:jc w:val="both"/>
        <w:rPr>
          <w:sz w:val="20"/>
          <w:szCs w:val="20"/>
        </w:rPr>
      </w:pPr>
      <w:r w:rsidRPr="00B35E2E">
        <w:rPr>
          <w:b/>
          <w:sz w:val="20"/>
          <w:szCs w:val="20"/>
        </w:rPr>
        <w:t>Table 1 – Sexual harassment examples and suggested disciplinary actions</w:t>
      </w:r>
    </w:p>
    <w:tbl>
      <w:tblPr>
        <w:tblStyle w:val="TableGrid"/>
        <w:tblW w:w="0" w:type="auto"/>
        <w:tblInd w:w="108" w:type="dxa"/>
        <w:tblLook w:val="04A0" w:firstRow="1" w:lastRow="0" w:firstColumn="1" w:lastColumn="0" w:noHBand="0" w:noVBand="1"/>
      </w:tblPr>
      <w:tblGrid>
        <w:gridCol w:w="4893"/>
        <w:gridCol w:w="5455"/>
      </w:tblGrid>
      <w:tr w:rsidR="00FC55B7" w:rsidRPr="006A4A03" w14:paraId="6532CE19" w14:textId="77777777" w:rsidTr="006A4A03">
        <w:tc>
          <w:tcPr>
            <w:tcW w:w="4962" w:type="dxa"/>
            <w:shd w:val="clear" w:color="auto" w:fill="DAEEF3" w:themeFill="accent5" w:themeFillTint="33"/>
          </w:tcPr>
          <w:p w14:paraId="7075E7D8" w14:textId="77777777" w:rsidR="00FC55B7" w:rsidRPr="006A4A03" w:rsidRDefault="00FC55B7" w:rsidP="00EA182F">
            <w:pPr>
              <w:pStyle w:val="ListParagraph"/>
              <w:ind w:left="0"/>
              <w:jc w:val="both"/>
              <w:rPr>
                <w:rStyle w:val="apple-converted-space"/>
                <w:rFonts w:asciiTheme="minorHAnsi" w:hAnsiTheme="minorHAnsi" w:cs="Arial"/>
                <w:b/>
                <w:color w:val="333333"/>
                <w:shd w:val="clear" w:color="auto" w:fill="DAEEF3" w:themeFill="accent5" w:themeFillTint="33"/>
              </w:rPr>
            </w:pPr>
            <w:r w:rsidRPr="006A4A03">
              <w:rPr>
                <w:rStyle w:val="Strong"/>
                <w:rFonts w:asciiTheme="minorHAnsi" w:hAnsiTheme="minorHAnsi" w:cs="Arial"/>
                <w:lang w:val="en"/>
              </w:rPr>
              <w:t xml:space="preserve">Hostile environment </w:t>
            </w:r>
            <w:r w:rsidR="0049713A" w:rsidRPr="006A4A03">
              <w:rPr>
                <w:rStyle w:val="apple-converted-space"/>
                <w:rFonts w:asciiTheme="minorHAnsi" w:hAnsiTheme="minorHAnsi" w:cs="Arial"/>
                <w:b/>
                <w:color w:val="333333"/>
                <w:shd w:val="clear" w:color="auto" w:fill="DAEEF3" w:themeFill="accent5" w:themeFillTint="33"/>
              </w:rPr>
              <w:t>examples:</w:t>
            </w:r>
          </w:p>
          <w:p w14:paraId="764C4F96" w14:textId="77777777" w:rsidR="00E77471" w:rsidRPr="006A4A03" w:rsidRDefault="00E77471" w:rsidP="00EA182F">
            <w:pPr>
              <w:pStyle w:val="ListParagraph"/>
              <w:ind w:left="0"/>
              <w:jc w:val="both"/>
              <w:rPr>
                <w:rStyle w:val="apple-converted-space"/>
                <w:rFonts w:asciiTheme="minorHAnsi" w:hAnsiTheme="minorHAnsi" w:cs="Arial"/>
                <w:b/>
                <w:color w:val="333333"/>
                <w:shd w:val="clear" w:color="auto" w:fill="DAEEF3" w:themeFill="accent5" w:themeFillTint="33"/>
              </w:rPr>
            </w:pPr>
          </w:p>
        </w:tc>
        <w:tc>
          <w:tcPr>
            <w:tcW w:w="5528" w:type="dxa"/>
            <w:shd w:val="clear" w:color="auto" w:fill="FFC000"/>
          </w:tcPr>
          <w:p w14:paraId="68963316" w14:textId="77777777" w:rsidR="00FC55B7" w:rsidRPr="006A4A03" w:rsidRDefault="0049713A" w:rsidP="00EA182F">
            <w:pPr>
              <w:pStyle w:val="ListParagraph"/>
              <w:ind w:left="0"/>
              <w:jc w:val="both"/>
              <w:rPr>
                <w:rStyle w:val="Strong"/>
                <w:rFonts w:asciiTheme="minorHAnsi" w:hAnsiTheme="minorHAnsi" w:cs="Arial"/>
                <w:lang w:val="en"/>
              </w:rPr>
            </w:pPr>
            <w:r w:rsidRPr="006A4A03">
              <w:rPr>
                <w:rStyle w:val="Strong"/>
                <w:rFonts w:asciiTheme="minorHAnsi" w:hAnsiTheme="minorHAnsi" w:cs="Arial"/>
                <w:lang w:val="en"/>
              </w:rPr>
              <w:t>Suggested d</w:t>
            </w:r>
            <w:r w:rsidR="00FC55B7" w:rsidRPr="006A4A03">
              <w:rPr>
                <w:rStyle w:val="Strong"/>
                <w:rFonts w:asciiTheme="minorHAnsi" w:hAnsiTheme="minorHAnsi" w:cs="Arial"/>
                <w:lang w:val="en"/>
              </w:rPr>
              <w:t xml:space="preserve">isciplinary action </w:t>
            </w:r>
          </w:p>
        </w:tc>
      </w:tr>
      <w:tr w:rsidR="00FC55B7" w:rsidRPr="006A4A03" w14:paraId="76E8BC9D" w14:textId="77777777" w:rsidTr="006A4A03">
        <w:trPr>
          <w:trHeight w:val="2199"/>
        </w:trPr>
        <w:tc>
          <w:tcPr>
            <w:tcW w:w="4962" w:type="dxa"/>
          </w:tcPr>
          <w:p w14:paraId="69197FA1" w14:textId="77777777" w:rsidR="0049713A" w:rsidRPr="006A4A03" w:rsidRDefault="0049713A" w:rsidP="00EA182F">
            <w:pPr>
              <w:pStyle w:val="ListParagraph"/>
              <w:numPr>
                <w:ilvl w:val="0"/>
                <w:numId w:val="12"/>
              </w:numPr>
              <w:jc w:val="both"/>
              <w:rPr>
                <w:rFonts w:asciiTheme="minorHAnsi" w:hAnsiTheme="minorHAnsi" w:cs="Arial"/>
                <w:lang w:val="en"/>
              </w:rPr>
            </w:pPr>
            <w:r w:rsidRPr="006A4A03">
              <w:rPr>
                <w:rFonts w:asciiTheme="minorHAnsi" w:hAnsiTheme="minorHAnsi" w:cs="Arial"/>
                <w:lang w:val="en"/>
              </w:rPr>
              <w:t xml:space="preserve">Unnecessary and unwanted </w:t>
            </w:r>
            <w:r w:rsidRPr="006A4A03">
              <w:rPr>
                <w:rFonts w:asciiTheme="minorHAnsi" w:hAnsiTheme="minorHAnsi" w:cs="Arial"/>
              </w:rPr>
              <w:t>nicknames such as, ‘sweetie’, ‘baby’, ‘girlfriend’</w:t>
            </w:r>
          </w:p>
          <w:p w14:paraId="12422892" w14:textId="77777777" w:rsidR="0049713A" w:rsidRPr="006A4A03" w:rsidRDefault="0049713A" w:rsidP="00EA182F">
            <w:pPr>
              <w:pStyle w:val="ListParagraph"/>
              <w:numPr>
                <w:ilvl w:val="0"/>
                <w:numId w:val="12"/>
              </w:numPr>
              <w:jc w:val="both"/>
              <w:rPr>
                <w:rFonts w:asciiTheme="minorHAnsi" w:hAnsiTheme="minorHAnsi" w:cs="Arial"/>
                <w:lang w:val="en"/>
              </w:rPr>
            </w:pPr>
            <w:r w:rsidRPr="006A4A03">
              <w:rPr>
                <w:rFonts w:asciiTheme="minorHAnsi" w:hAnsiTheme="minorHAnsi" w:cs="Arial"/>
                <w:lang w:val="en"/>
              </w:rPr>
              <w:t xml:space="preserve">Intrusive sexually explicit questions, asking personal questions about a person’s sex life </w:t>
            </w:r>
          </w:p>
          <w:p w14:paraId="0F1B1DCB" w14:textId="77777777" w:rsidR="0049713A" w:rsidRPr="006A4A03" w:rsidRDefault="0049713A" w:rsidP="00EA182F">
            <w:pPr>
              <w:pStyle w:val="ListParagraph"/>
              <w:numPr>
                <w:ilvl w:val="0"/>
                <w:numId w:val="12"/>
              </w:numPr>
              <w:jc w:val="both"/>
              <w:rPr>
                <w:rFonts w:asciiTheme="minorHAnsi" w:hAnsiTheme="minorHAnsi" w:cs="Arial"/>
                <w:lang w:val="en"/>
              </w:rPr>
            </w:pPr>
            <w:r w:rsidRPr="006A4A03">
              <w:rPr>
                <w:rFonts w:asciiTheme="minorHAnsi" w:hAnsiTheme="minorHAnsi" w:cs="Arial"/>
                <w:lang w:val="en"/>
              </w:rPr>
              <w:t xml:space="preserve">Spreading rumors about a person’s sexuality, sexual activity or speculations about previous sexual experience </w:t>
            </w:r>
          </w:p>
          <w:p w14:paraId="1E52A36E" w14:textId="77777777" w:rsidR="00FC55B7" w:rsidRPr="006A4A03" w:rsidRDefault="0049713A" w:rsidP="00EA182F">
            <w:pPr>
              <w:pStyle w:val="ListParagraph"/>
              <w:numPr>
                <w:ilvl w:val="0"/>
                <w:numId w:val="12"/>
              </w:numPr>
              <w:jc w:val="both"/>
              <w:rPr>
                <w:rStyle w:val="apple-converted-space"/>
                <w:rFonts w:asciiTheme="minorHAnsi" w:hAnsiTheme="minorHAnsi" w:cs="Arial"/>
                <w:lang w:val="en"/>
              </w:rPr>
            </w:pPr>
            <w:r w:rsidRPr="006A4A03">
              <w:rPr>
                <w:rFonts w:asciiTheme="minorHAnsi" w:hAnsiTheme="minorHAnsi" w:cs="Arial"/>
                <w:lang w:val="en"/>
              </w:rPr>
              <w:t>Remarks of a sexual nature about a person’s clothing or body</w:t>
            </w:r>
          </w:p>
        </w:tc>
        <w:tc>
          <w:tcPr>
            <w:tcW w:w="5528" w:type="dxa"/>
          </w:tcPr>
          <w:p w14:paraId="63546CA7" w14:textId="77777777" w:rsidR="00FC55B7" w:rsidRPr="006A4A03" w:rsidRDefault="00D90A63" w:rsidP="00EA182F">
            <w:pPr>
              <w:pStyle w:val="ListParagraph"/>
              <w:numPr>
                <w:ilvl w:val="0"/>
                <w:numId w:val="13"/>
              </w:numPr>
              <w:jc w:val="both"/>
              <w:rPr>
                <w:rFonts w:asciiTheme="minorHAnsi" w:hAnsiTheme="minorHAnsi" w:cs="Arial"/>
                <w:lang w:val="en"/>
              </w:rPr>
            </w:pPr>
            <w:r w:rsidRPr="006A4A03">
              <w:rPr>
                <w:rFonts w:asciiTheme="minorHAnsi" w:hAnsiTheme="minorHAnsi" w:cs="Arial"/>
                <w:lang w:val="en"/>
              </w:rPr>
              <w:t xml:space="preserve">Verbal reprimand, </w:t>
            </w:r>
            <w:r w:rsidR="00FC55B7" w:rsidRPr="006A4A03">
              <w:rPr>
                <w:rFonts w:asciiTheme="minorHAnsi" w:hAnsiTheme="minorHAnsi" w:cs="Arial"/>
                <w:lang w:val="en"/>
              </w:rPr>
              <w:t xml:space="preserve">warning to not repeat </w:t>
            </w:r>
            <w:proofErr w:type="spellStart"/>
            <w:r w:rsidR="00FC55B7" w:rsidRPr="006A4A03">
              <w:rPr>
                <w:rFonts w:asciiTheme="minorHAnsi" w:hAnsiTheme="minorHAnsi" w:cs="Arial"/>
                <w:lang w:val="en"/>
              </w:rPr>
              <w:t>behaviour</w:t>
            </w:r>
            <w:proofErr w:type="spellEnd"/>
            <w:r w:rsidR="00FC55B7" w:rsidRPr="006A4A03">
              <w:rPr>
                <w:rFonts w:asciiTheme="minorHAnsi" w:hAnsiTheme="minorHAnsi" w:cs="Arial"/>
                <w:lang w:val="en"/>
              </w:rPr>
              <w:t xml:space="preserve"> (with victim or anyone else)</w:t>
            </w:r>
            <w:r w:rsidRPr="006A4A03">
              <w:rPr>
                <w:rFonts w:asciiTheme="minorHAnsi" w:hAnsiTheme="minorHAnsi" w:cs="Arial"/>
                <w:lang w:val="en"/>
              </w:rPr>
              <w:t xml:space="preserve"> and a written query documenting that a warning has been given.</w:t>
            </w:r>
          </w:p>
          <w:p w14:paraId="38D93DA0" w14:textId="77777777" w:rsidR="00FC55B7" w:rsidRPr="006A4A03" w:rsidRDefault="00FC55B7" w:rsidP="00EA182F">
            <w:pPr>
              <w:pStyle w:val="ListParagraph"/>
              <w:numPr>
                <w:ilvl w:val="0"/>
                <w:numId w:val="13"/>
              </w:numPr>
              <w:jc w:val="both"/>
              <w:rPr>
                <w:rFonts w:asciiTheme="minorHAnsi" w:hAnsiTheme="minorHAnsi" w:cs="Arial"/>
                <w:lang w:val="en"/>
              </w:rPr>
            </w:pPr>
            <w:r w:rsidRPr="006A4A03">
              <w:rPr>
                <w:rFonts w:asciiTheme="minorHAnsi" w:hAnsiTheme="minorHAnsi" w:cs="Arial"/>
                <w:lang w:val="en"/>
              </w:rPr>
              <w:t xml:space="preserve">Ensure harasser understands why the </w:t>
            </w:r>
            <w:proofErr w:type="spellStart"/>
            <w:r w:rsidRPr="006A4A03">
              <w:rPr>
                <w:rFonts w:asciiTheme="minorHAnsi" w:hAnsiTheme="minorHAnsi" w:cs="Arial"/>
                <w:lang w:val="en"/>
              </w:rPr>
              <w:t>behaviour</w:t>
            </w:r>
            <w:proofErr w:type="spellEnd"/>
            <w:r w:rsidRPr="006A4A03">
              <w:rPr>
                <w:rFonts w:asciiTheme="minorHAnsi" w:hAnsiTheme="minorHAnsi" w:cs="Arial"/>
                <w:lang w:val="en"/>
              </w:rPr>
              <w:t xml:space="preserve"> deserves disciplinary action (it was unwanted, inappropriate and made the victim uncomfortable)</w:t>
            </w:r>
            <w:r w:rsidR="0025653C" w:rsidRPr="006A4A03">
              <w:rPr>
                <w:rFonts w:asciiTheme="minorHAnsi" w:hAnsiTheme="minorHAnsi" w:cs="Arial"/>
                <w:lang w:val="en"/>
              </w:rPr>
              <w:t xml:space="preserve"> and writes a letter of apology to the victim</w:t>
            </w:r>
          </w:p>
          <w:p w14:paraId="011DFFBE" w14:textId="77777777" w:rsidR="00FC55B7" w:rsidRPr="006A4A03" w:rsidRDefault="0049713A" w:rsidP="00EA182F">
            <w:pPr>
              <w:pStyle w:val="ListParagraph"/>
              <w:numPr>
                <w:ilvl w:val="0"/>
                <w:numId w:val="13"/>
              </w:numPr>
              <w:jc w:val="both"/>
              <w:rPr>
                <w:rFonts w:asciiTheme="minorHAnsi" w:hAnsiTheme="minorHAnsi" w:cs="Arial"/>
                <w:lang w:val="en"/>
              </w:rPr>
            </w:pPr>
            <w:r w:rsidRPr="006A4A03">
              <w:rPr>
                <w:rFonts w:asciiTheme="minorHAnsi" w:hAnsiTheme="minorHAnsi" w:cs="Arial"/>
                <w:lang w:val="en"/>
              </w:rPr>
              <w:t>If complaint happens again, hara</w:t>
            </w:r>
            <w:r w:rsidR="00E23A09" w:rsidRPr="006A4A03">
              <w:rPr>
                <w:rFonts w:asciiTheme="minorHAnsi" w:hAnsiTheme="minorHAnsi" w:cs="Arial"/>
                <w:lang w:val="en"/>
              </w:rPr>
              <w:t>sser should be put on probation (see below).</w:t>
            </w:r>
          </w:p>
        </w:tc>
      </w:tr>
      <w:tr w:rsidR="00E23A09" w:rsidRPr="006A4A03" w14:paraId="0A679656" w14:textId="77777777" w:rsidTr="006A4A03">
        <w:trPr>
          <w:trHeight w:val="3730"/>
        </w:trPr>
        <w:tc>
          <w:tcPr>
            <w:tcW w:w="4962" w:type="dxa"/>
          </w:tcPr>
          <w:p w14:paraId="5998D3C3" w14:textId="77777777" w:rsidR="00E23A09" w:rsidRPr="006A4A03" w:rsidRDefault="00E23A09" w:rsidP="00EA182F">
            <w:pPr>
              <w:pStyle w:val="ListParagraph"/>
              <w:numPr>
                <w:ilvl w:val="0"/>
                <w:numId w:val="12"/>
              </w:numPr>
              <w:jc w:val="both"/>
              <w:rPr>
                <w:rFonts w:asciiTheme="minorHAnsi" w:hAnsiTheme="minorHAnsi" w:cs="Arial"/>
                <w:lang w:val="en"/>
              </w:rPr>
            </w:pPr>
            <w:r w:rsidRPr="006A4A03">
              <w:rPr>
                <w:rFonts w:asciiTheme="minorHAnsi" w:hAnsiTheme="minorHAnsi" w:cs="Arial"/>
                <w:lang w:val="en"/>
              </w:rPr>
              <w:t>Unnecessary and unwanted</w:t>
            </w:r>
            <w:r w:rsidR="007B1FE3" w:rsidRPr="006A4A03">
              <w:rPr>
                <w:rFonts w:asciiTheme="minorHAnsi" w:hAnsiTheme="minorHAnsi" w:cs="Arial"/>
                <w:lang w:val="en"/>
              </w:rPr>
              <w:t xml:space="preserve"> touching, pinching, massaging, dancing, </w:t>
            </w:r>
            <w:r w:rsidRPr="006A4A03">
              <w:rPr>
                <w:rFonts w:asciiTheme="minorHAnsi" w:hAnsiTheme="minorHAnsi" w:cs="Arial"/>
                <w:lang w:val="en"/>
              </w:rPr>
              <w:t>hugging or brushing up against a person’s body</w:t>
            </w:r>
          </w:p>
          <w:p w14:paraId="5700C777" w14:textId="77777777" w:rsidR="00E23A09" w:rsidRPr="006A4A03" w:rsidRDefault="00E23A09" w:rsidP="00EA182F">
            <w:pPr>
              <w:pStyle w:val="ListParagraph"/>
              <w:numPr>
                <w:ilvl w:val="0"/>
                <w:numId w:val="12"/>
              </w:numPr>
              <w:jc w:val="both"/>
              <w:rPr>
                <w:rFonts w:asciiTheme="minorHAnsi" w:hAnsiTheme="minorHAnsi" w:cs="Arial"/>
                <w:lang w:val="en"/>
              </w:rPr>
            </w:pPr>
            <w:r w:rsidRPr="006A4A03">
              <w:rPr>
                <w:rFonts w:asciiTheme="minorHAnsi" w:hAnsiTheme="minorHAnsi" w:cs="Arial"/>
                <w:lang w:val="en"/>
              </w:rPr>
              <w:t>Sexually suggestive stares, sounds or gestures such as winking, licking lips, whistling, sucking noises or pelvic thrusts</w:t>
            </w:r>
          </w:p>
          <w:p w14:paraId="53F10216" w14:textId="77777777" w:rsidR="00E23A09" w:rsidRPr="006A4A03" w:rsidRDefault="00E23A09" w:rsidP="00EA182F">
            <w:pPr>
              <w:pStyle w:val="ListParagraph"/>
              <w:numPr>
                <w:ilvl w:val="0"/>
                <w:numId w:val="12"/>
              </w:numPr>
              <w:jc w:val="both"/>
              <w:rPr>
                <w:rFonts w:asciiTheme="minorHAnsi" w:hAnsiTheme="minorHAnsi" w:cs="Arial"/>
                <w:lang w:val="en"/>
              </w:rPr>
            </w:pPr>
            <w:r w:rsidRPr="006A4A03">
              <w:rPr>
                <w:rFonts w:asciiTheme="minorHAnsi" w:hAnsiTheme="minorHAnsi" w:cs="Arial"/>
                <w:lang w:val="en"/>
              </w:rPr>
              <w:t xml:space="preserve">Sexually explicit jokes, pictures, calendars, cartoons, internet images or pornographic materials </w:t>
            </w:r>
          </w:p>
          <w:p w14:paraId="5FE9E85F" w14:textId="77777777" w:rsidR="00E23A09" w:rsidRPr="006A4A03" w:rsidRDefault="00E23A09" w:rsidP="00EA182F">
            <w:pPr>
              <w:pStyle w:val="ListParagraph"/>
              <w:numPr>
                <w:ilvl w:val="0"/>
                <w:numId w:val="12"/>
              </w:numPr>
              <w:jc w:val="both"/>
              <w:rPr>
                <w:rFonts w:asciiTheme="minorHAnsi" w:hAnsiTheme="minorHAnsi" w:cs="Arial"/>
                <w:lang w:val="en"/>
              </w:rPr>
            </w:pPr>
            <w:r w:rsidRPr="006A4A03">
              <w:rPr>
                <w:rFonts w:asciiTheme="minorHAnsi" w:hAnsiTheme="minorHAnsi" w:cs="Arial"/>
              </w:rPr>
              <w:t xml:space="preserve">Unwanted recurrence of telephoning, texting, emailing, </w:t>
            </w:r>
            <w:r w:rsidR="007B1FE3" w:rsidRPr="006A4A03">
              <w:rPr>
                <w:rFonts w:asciiTheme="minorHAnsi" w:hAnsiTheme="minorHAnsi" w:cs="Arial"/>
              </w:rPr>
              <w:t xml:space="preserve">comments on social media, </w:t>
            </w:r>
            <w:r w:rsidRPr="006A4A03">
              <w:rPr>
                <w:rFonts w:asciiTheme="minorHAnsi" w:hAnsiTheme="minorHAnsi" w:cs="Arial"/>
              </w:rPr>
              <w:t>following, stalking, gift giving, proposing or asking for a date</w:t>
            </w:r>
          </w:p>
          <w:p w14:paraId="2B84714F" w14:textId="77777777" w:rsidR="00E23A09" w:rsidRPr="006A4A03" w:rsidRDefault="00E23A09" w:rsidP="00EA182F">
            <w:pPr>
              <w:pStyle w:val="ListParagraph"/>
              <w:numPr>
                <w:ilvl w:val="0"/>
                <w:numId w:val="12"/>
              </w:numPr>
              <w:jc w:val="both"/>
              <w:rPr>
                <w:rFonts w:asciiTheme="minorHAnsi" w:hAnsiTheme="minorHAnsi" w:cs="Arial"/>
                <w:lang w:val="en"/>
              </w:rPr>
            </w:pPr>
            <w:r w:rsidRPr="006A4A03">
              <w:rPr>
                <w:rFonts w:asciiTheme="minorHAnsi" w:hAnsiTheme="minorHAnsi" w:cs="Arial"/>
              </w:rPr>
              <w:t>Unwanted propositions of a sexual nature (including those occurring in situations that begin as reciprocal attractions, but later cease to be mutual)</w:t>
            </w:r>
          </w:p>
          <w:p w14:paraId="12FBB3A7" w14:textId="77777777" w:rsidR="00E23A09" w:rsidRPr="006A4A03" w:rsidRDefault="00E23A09" w:rsidP="00EA182F">
            <w:pPr>
              <w:pStyle w:val="ListParagraph"/>
              <w:numPr>
                <w:ilvl w:val="0"/>
                <w:numId w:val="12"/>
              </w:numPr>
              <w:jc w:val="both"/>
              <w:rPr>
                <w:rFonts w:asciiTheme="minorHAnsi" w:hAnsiTheme="minorHAnsi" w:cs="Arial"/>
                <w:shd w:val="clear" w:color="auto" w:fill="FFFFFF"/>
              </w:rPr>
            </w:pPr>
            <w:r w:rsidRPr="006A4A03">
              <w:rPr>
                <w:rFonts w:asciiTheme="minorHAnsi" w:hAnsiTheme="minorHAnsi" w:cs="Arial"/>
                <w:shd w:val="clear" w:color="auto" w:fill="FFFFFF"/>
              </w:rPr>
              <w:t>Spying on someone that is engaged in intimate behaviors, such as undressing, bathing, sexual activity or any other activity that is considered to be private</w:t>
            </w:r>
          </w:p>
        </w:tc>
        <w:tc>
          <w:tcPr>
            <w:tcW w:w="5528" w:type="dxa"/>
          </w:tcPr>
          <w:p w14:paraId="5D27B9E0" w14:textId="77777777" w:rsidR="00D90A63" w:rsidRPr="006A4A03" w:rsidRDefault="00D90A63" w:rsidP="00EA182F">
            <w:pPr>
              <w:pStyle w:val="ListParagraph"/>
              <w:numPr>
                <w:ilvl w:val="0"/>
                <w:numId w:val="23"/>
              </w:numPr>
              <w:jc w:val="both"/>
              <w:rPr>
                <w:rFonts w:asciiTheme="minorHAnsi" w:hAnsiTheme="minorHAnsi" w:cs="Arial"/>
                <w:lang w:val="en"/>
              </w:rPr>
            </w:pPr>
            <w:r w:rsidRPr="006A4A03">
              <w:rPr>
                <w:rFonts w:asciiTheme="minorHAnsi" w:hAnsiTheme="minorHAnsi" w:cs="Arial"/>
                <w:lang w:val="en"/>
              </w:rPr>
              <w:t xml:space="preserve">Verbal reprimand, warning to not repeat </w:t>
            </w:r>
            <w:proofErr w:type="spellStart"/>
            <w:r w:rsidRPr="006A4A03">
              <w:rPr>
                <w:rFonts w:asciiTheme="minorHAnsi" w:hAnsiTheme="minorHAnsi" w:cs="Arial"/>
                <w:lang w:val="en"/>
              </w:rPr>
              <w:t>behaviour</w:t>
            </w:r>
            <w:proofErr w:type="spellEnd"/>
            <w:r w:rsidRPr="006A4A03">
              <w:rPr>
                <w:rFonts w:asciiTheme="minorHAnsi" w:hAnsiTheme="minorHAnsi" w:cs="Arial"/>
                <w:lang w:val="en"/>
              </w:rPr>
              <w:t xml:space="preserve"> (with victim or anyone else) and a written query documenting that a warning has been given.</w:t>
            </w:r>
          </w:p>
          <w:p w14:paraId="5812A6A8" w14:textId="77777777" w:rsidR="00D90A63" w:rsidRPr="006A4A03" w:rsidRDefault="00D90A63" w:rsidP="00EA182F">
            <w:pPr>
              <w:pStyle w:val="ListParagraph"/>
              <w:numPr>
                <w:ilvl w:val="0"/>
                <w:numId w:val="23"/>
              </w:numPr>
              <w:jc w:val="both"/>
              <w:rPr>
                <w:rFonts w:asciiTheme="minorHAnsi" w:hAnsiTheme="minorHAnsi" w:cs="Arial"/>
                <w:lang w:val="en"/>
              </w:rPr>
            </w:pPr>
            <w:r w:rsidRPr="006A4A03">
              <w:rPr>
                <w:rFonts w:asciiTheme="minorHAnsi" w:hAnsiTheme="minorHAnsi" w:cs="Arial"/>
                <w:lang w:val="en"/>
              </w:rPr>
              <w:t xml:space="preserve">Ensure harasser understands why the </w:t>
            </w:r>
            <w:proofErr w:type="spellStart"/>
            <w:r w:rsidRPr="006A4A03">
              <w:rPr>
                <w:rFonts w:asciiTheme="minorHAnsi" w:hAnsiTheme="minorHAnsi" w:cs="Arial"/>
                <w:lang w:val="en"/>
              </w:rPr>
              <w:t>behaviour</w:t>
            </w:r>
            <w:proofErr w:type="spellEnd"/>
            <w:r w:rsidRPr="006A4A03">
              <w:rPr>
                <w:rFonts w:asciiTheme="minorHAnsi" w:hAnsiTheme="minorHAnsi" w:cs="Arial"/>
                <w:lang w:val="en"/>
              </w:rPr>
              <w:t xml:space="preserve"> deserves disciplinary action (it was unwanted, inappropriate and made the victim uncomfortable)</w:t>
            </w:r>
            <w:r w:rsidR="0025653C" w:rsidRPr="006A4A03">
              <w:rPr>
                <w:rFonts w:asciiTheme="minorHAnsi" w:hAnsiTheme="minorHAnsi" w:cs="Arial"/>
                <w:lang w:val="en"/>
              </w:rPr>
              <w:t xml:space="preserve"> and writes a letter of apology to the victim</w:t>
            </w:r>
          </w:p>
          <w:p w14:paraId="5E906487" w14:textId="77777777" w:rsidR="00E23A09" w:rsidRPr="006A4A03" w:rsidRDefault="00E23A09" w:rsidP="00EA182F">
            <w:pPr>
              <w:pStyle w:val="ListParagraph"/>
              <w:numPr>
                <w:ilvl w:val="0"/>
                <w:numId w:val="23"/>
              </w:numPr>
              <w:jc w:val="both"/>
              <w:rPr>
                <w:rFonts w:asciiTheme="minorHAnsi" w:hAnsiTheme="minorHAnsi" w:cs="Arial"/>
                <w:lang w:val="en"/>
              </w:rPr>
            </w:pPr>
            <w:r w:rsidRPr="006A4A03">
              <w:rPr>
                <w:rFonts w:asciiTheme="minorHAnsi" w:hAnsiTheme="minorHAnsi" w:cs="Arial"/>
                <w:lang w:val="en"/>
              </w:rPr>
              <w:t>Harasser should be put on probation for one year. If another case occurs during probation, termination or expulsion should be considered.</w:t>
            </w:r>
          </w:p>
          <w:p w14:paraId="646D85A7" w14:textId="77777777" w:rsidR="00E23A09" w:rsidRPr="006A4A03" w:rsidRDefault="00E23A09" w:rsidP="00EA182F">
            <w:pPr>
              <w:pStyle w:val="ListParagraph"/>
              <w:numPr>
                <w:ilvl w:val="0"/>
                <w:numId w:val="23"/>
              </w:numPr>
              <w:jc w:val="both"/>
              <w:rPr>
                <w:rFonts w:asciiTheme="minorHAnsi" w:hAnsiTheme="minorHAnsi" w:cs="Arial"/>
                <w:lang w:val="en"/>
              </w:rPr>
            </w:pPr>
            <w:r w:rsidRPr="006A4A03">
              <w:rPr>
                <w:rFonts w:asciiTheme="minorHAnsi" w:hAnsiTheme="minorHAnsi" w:cs="Arial"/>
                <w:lang w:val="en"/>
              </w:rPr>
              <w:t xml:space="preserve">If there are no complaints after one year of probation, the harasser should no longer be susceptible to termination/expulsion </w:t>
            </w:r>
          </w:p>
          <w:p w14:paraId="58AD461C" w14:textId="77777777" w:rsidR="00E23A09" w:rsidRPr="006A4A03" w:rsidRDefault="00E23A09" w:rsidP="00EA182F">
            <w:pPr>
              <w:pStyle w:val="ListParagraph"/>
              <w:numPr>
                <w:ilvl w:val="0"/>
                <w:numId w:val="23"/>
              </w:numPr>
              <w:jc w:val="both"/>
              <w:rPr>
                <w:rFonts w:asciiTheme="minorHAnsi" w:hAnsiTheme="minorHAnsi" w:cs="Arial"/>
                <w:lang w:val="en"/>
              </w:rPr>
            </w:pPr>
            <w:r w:rsidRPr="006A4A03">
              <w:rPr>
                <w:rFonts w:asciiTheme="minorHAnsi" w:hAnsiTheme="minorHAnsi" w:cs="Arial"/>
                <w:lang w:val="en"/>
              </w:rPr>
              <w:t>If complaints do occur again after the probation has been completed, a second hearing should be conducted. The past offense should be noted and termination/expulsion should be considered.</w:t>
            </w:r>
          </w:p>
        </w:tc>
      </w:tr>
      <w:tr w:rsidR="00FC55B7" w:rsidRPr="006A4A03" w14:paraId="14CAE87F" w14:textId="77777777" w:rsidTr="006A4A03">
        <w:trPr>
          <w:trHeight w:val="803"/>
        </w:trPr>
        <w:tc>
          <w:tcPr>
            <w:tcW w:w="4962" w:type="dxa"/>
          </w:tcPr>
          <w:p w14:paraId="42FF25E0" w14:textId="77777777" w:rsidR="000A7621" w:rsidRPr="006A4A03" w:rsidRDefault="000A7621" w:rsidP="00EA182F">
            <w:pPr>
              <w:pStyle w:val="ListParagraph"/>
              <w:ind w:left="360"/>
              <w:jc w:val="both"/>
              <w:rPr>
                <w:rFonts w:asciiTheme="minorHAnsi" w:hAnsiTheme="minorHAnsi" w:cs="Arial"/>
                <w:lang w:val="en"/>
              </w:rPr>
            </w:pPr>
          </w:p>
          <w:p w14:paraId="515CEAE6" w14:textId="77777777" w:rsidR="00FC55B7" w:rsidRPr="006A4A03" w:rsidRDefault="00FC55B7" w:rsidP="00EA182F">
            <w:pPr>
              <w:pStyle w:val="ListParagraph"/>
              <w:numPr>
                <w:ilvl w:val="0"/>
                <w:numId w:val="12"/>
              </w:numPr>
              <w:jc w:val="both"/>
              <w:rPr>
                <w:rFonts w:asciiTheme="minorHAnsi" w:hAnsiTheme="minorHAnsi" w:cs="Arial"/>
                <w:lang w:val="en"/>
              </w:rPr>
            </w:pPr>
            <w:r w:rsidRPr="006A4A03">
              <w:rPr>
                <w:rFonts w:asciiTheme="minorHAnsi" w:hAnsiTheme="minorHAnsi" w:cs="Arial"/>
              </w:rPr>
              <w:t>Actual or attempted rape or sexual assault</w:t>
            </w:r>
          </w:p>
        </w:tc>
        <w:tc>
          <w:tcPr>
            <w:tcW w:w="5528" w:type="dxa"/>
          </w:tcPr>
          <w:p w14:paraId="74AC624D" w14:textId="77777777" w:rsidR="00D90A63" w:rsidRPr="006A4A03" w:rsidRDefault="00D90A63" w:rsidP="00EA182F">
            <w:pPr>
              <w:pStyle w:val="ListParagraph"/>
              <w:numPr>
                <w:ilvl w:val="0"/>
                <w:numId w:val="14"/>
              </w:numPr>
              <w:jc w:val="both"/>
              <w:rPr>
                <w:rFonts w:asciiTheme="minorHAnsi" w:hAnsiTheme="minorHAnsi" w:cs="Arial"/>
                <w:lang w:val="en"/>
              </w:rPr>
            </w:pPr>
            <w:r w:rsidRPr="006A4A03">
              <w:rPr>
                <w:rFonts w:asciiTheme="minorHAnsi" w:hAnsiTheme="minorHAnsi" w:cs="Arial"/>
                <w:lang w:val="en"/>
              </w:rPr>
              <w:t xml:space="preserve">The police should be called </w:t>
            </w:r>
            <w:r w:rsidR="0025653C" w:rsidRPr="006A4A03">
              <w:rPr>
                <w:rFonts w:asciiTheme="minorHAnsi" w:hAnsiTheme="minorHAnsi" w:cs="Arial"/>
                <w:lang w:val="en"/>
              </w:rPr>
              <w:t xml:space="preserve">immediately </w:t>
            </w:r>
            <w:r w:rsidRPr="006A4A03">
              <w:rPr>
                <w:rFonts w:asciiTheme="minorHAnsi" w:hAnsiTheme="minorHAnsi" w:cs="Arial"/>
                <w:lang w:val="en"/>
              </w:rPr>
              <w:t>as this is a criminal offense</w:t>
            </w:r>
          </w:p>
          <w:p w14:paraId="144421A1" w14:textId="77777777" w:rsidR="0025653C" w:rsidRPr="006A4A03" w:rsidRDefault="00FC55B7" w:rsidP="00EA182F">
            <w:pPr>
              <w:pStyle w:val="ListParagraph"/>
              <w:numPr>
                <w:ilvl w:val="0"/>
                <w:numId w:val="14"/>
              </w:numPr>
              <w:jc w:val="both"/>
              <w:rPr>
                <w:rFonts w:asciiTheme="minorHAnsi" w:hAnsiTheme="minorHAnsi" w:cs="Arial"/>
                <w:lang w:val="en"/>
              </w:rPr>
            </w:pPr>
            <w:r w:rsidRPr="006A4A03">
              <w:rPr>
                <w:rFonts w:asciiTheme="minorHAnsi" w:hAnsiTheme="minorHAnsi" w:cs="Arial"/>
                <w:lang w:val="en"/>
              </w:rPr>
              <w:t xml:space="preserve">The harasser should be immediately terminated/expelled </w:t>
            </w:r>
          </w:p>
        </w:tc>
      </w:tr>
      <w:tr w:rsidR="0049713A" w:rsidRPr="006A4A03" w14:paraId="0C93A819" w14:textId="77777777" w:rsidTr="006A4A03">
        <w:trPr>
          <w:trHeight w:val="420"/>
        </w:trPr>
        <w:tc>
          <w:tcPr>
            <w:tcW w:w="4962" w:type="dxa"/>
            <w:shd w:val="clear" w:color="auto" w:fill="DAEEF3" w:themeFill="accent5" w:themeFillTint="33"/>
          </w:tcPr>
          <w:p w14:paraId="4745FCCB" w14:textId="77777777" w:rsidR="0049713A" w:rsidRPr="006A4A03" w:rsidRDefault="0049713A" w:rsidP="00EA182F">
            <w:pPr>
              <w:pStyle w:val="ListParagraph"/>
              <w:ind w:left="0"/>
              <w:jc w:val="both"/>
              <w:rPr>
                <w:rStyle w:val="apple-converted-space"/>
                <w:rFonts w:asciiTheme="minorHAnsi" w:hAnsiTheme="minorHAnsi" w:cs="Arial"/>
                <w:b/>
                <w:color w:val="333333"/>
                <w:shd w:val="clear" w:color="auto" w:fill="DAEEF3" w:themeFill="accent5" w:themeFillTint="33"/>
              </w:rPr>
            </w:pPr>
            <w:r w:rsidRPr="006A4A03">
              <w:rPr>
                <w:rStyle w:val="Strong"/>
                <w:rFonts w:asciiTheme="minorHAnsi" w:hAnsiTheme="minorHAnsi" w:cs="Arial"/>
                <w:lang w:val="en"/>
              </w:rPr>
              <w:t xml:space="preserve">Quid pro quo </w:t>
            </w:r>
            <w:r w:rsidRPr="006A4A03">
              <w:rPr>
                <w:rStyle w:val="apple-converted-space"/>
                <w:rFonts w:asciiTheme="minorHAnsi" w:hAnsiTheme="minorHAnsi" w:cs="Arial"/>
                <w:b/>
                <w:color w:val="333333"/>
                <w:shd w:val="clear" w:color="auto" w:fill="DAEEF3" w:themeFill="accent5" w:themeFillTint="33"/>
              </w:rPr>
              <w:t>examples:</w:t>
            </w:r>
          </w:p>
        </w:tc>
        <w:tc>
          <w:tcPr>
            <w:tcW w:w="5528" w:type="dxa"/>
            <w:shd w:val="clear" w:color="auto" w:fill="FFC000"/>
          </w:tcPr>
          <w:p w14:paraId="62FFDB79" w14:textId="77777777" w:rsidR="0049713A" w:rsidRPr="006A4A03" w:rsidRDefault="0049713A" w:rsidP="00EA182F">
            <w:pPr>
              <w:pStyle w:val="ListParagraph"/>
              <w:ind w:left="0"/>
              <w:jc w:val="both"/>
              <w:rPr>
                <w:rStyle w:val="Strong"/>
                <w:rFonts w:asciiTheme="minorHAnsi" w:hAnsiTheme="minorHAnsi" w:cs="Arial"/>
                <w:lang w:val="en"/>
              </w:rPr>
            </w:pPr>
            <w:r w:rsidRPr="006A4A03">
              <w:rPr>
                <w:rStyle w:val="Strong"/>
                <w:rFonts w:asciiTheme="minorHAnsi" w:hAnsiTheme="minorHAnsi" w:cs="Arial"/>
                <w:lang w:val="en"/>
              </w:rPr>
              <w:t xml:space="preserve">Suggested disciplinary action </w:t>
            </w:r>
          </w:p>
        </w:tc>
      </w:tr>
      <w:tr w:rsidR="00E23A09" w:rsidRPr="006A4A03" w14:paraId="2D0E680B" w14:textId="77777777" w:rsidTr="006A4A03">
        <w:trPr>
          <w:trHeight w:val="1043"/>
        </w:trPr>
        <w:tc>
          <w:tcPr>
            <w:tcW w:w="4962" w:type="dxa"/>
          </w:tcPr>
          <w:p w14:paraId="17A47338" w14:textId="77777777" w:rsidR="00E23A09" w:rsidRPr="006A4A03" w:rsidRDefault="00E23A09" w:rsidP="00EA182F">
            <w:pPr>
              <w:pStyle w:val="ListParagraph"/>
              <w:numPr>
                <w:ilvl w:val="0"/>
                <w:numId w:val="15"/>
              </w:numPr>
              <w:jc w:val="both"/>
              <w:rPr>
                <w:rFonts w:asciiTheme="minorHAnsi" w:hAnsiTheme="minorHAnsi" w:cs="Arial"/>
                <w:lang w:val="en"/>
              </w:rPr>
            </w:pPr>
            <w:r w:rsidRPr="006A4A03">
              <w:rPr>
                <w:rFonts w:asciiTheme="minorHAnsi" w:hAnsiTheme="minorHAnsi" w:cs="Arial"/>
                <w:lang w:val="en"/>
              </w:rPr>
              <w:t>Direct or indirect promises of academic benefits (such as high grades, letters of recommendation, participation in an activity), in return for sexual favors</w:t>
            </w:r>
          </w:p>
          <w:p w14:paraId="1AE4DE4C" w14:textId="77777777" w:rsidR="00E23A09" w:rsidRPr="006A4A03" w:rsidRDefault="00E23A09" w:rsidP="00EA182F">
            <w:pPr>
              <w:pStyle w:val="ListParagraph"/>
              <w:numPr>
                <w:ilvl w:val="0"/>
                <w:numId w:val="15"/>
              </w:numPr>
              <w:jc w:val="both"/>
              <w:rPr>
                <w:rFonts w:asciiTheme="minorHAnsi" w:hAnsiTheme="minorHAnsi" w:cs="Arial"/>
                <w:lang w:val="en"/>
              </w:rPr>
            </w:pPr>
            <w:r w:rsidRPr="006A4A03">
              <w:rPr>
                <w:rFonts w:asciiTheme="minorHAnsi" w:hAnsiTheme="minorHAnsi" w:cs="Arial"/>
                <w:lang w:val="en"/>
              </w:rPr>
              <w:t>Direct or indirect promises of work benefits (such as promotions, housing, allowances, letters of recommendation, good appraisals), in return for sexual favors</w:t>
            </w:r>
          </w:p>
          <w:p w14:paraId="5930D0DD" w14:textId="77777777" w:rsidR="00E23A09" w:rsidRPr="006A4A03" w:rsidRDefault="00E23A09" w:rsidP="00EA182F">
            <w:pPr>
              <w:jc w:val="both"/>
              <w:rPr>
                <w:rFonts w:cs="Arial"/>
                <w:sz w:val="20"/>
                <w:szCs w:val="20"/>
              </w:rPr>
            </w:pPr>
          </w:p>
        </w:tc>
        <w:tc>
          <w:tcPr>
            <w:tcW w:w="5528" w:type="dxa"/>
            <w:vMerge w:val="restart"/>
          </w:tcPr>
          <w:p w14:paraId="40C9A486" w14:textId="77777777" w:rsidR="00D90A63" w:rsidRPr="006A4A03" w:rsidRDefault="00D90A63" w:rsidP="00EA182F">
            <w:pPr>
              <w:pStyle w:val="ListParagraph"/>
              <w:numPr>
                <w:ilvl w:val="0"/>
                <w:numId w:val="17"/>
              </w:numPr>
              <w:jc w:val="both"/>
              <w:rPr>
                <w:rFonts w:asciiTheme="minorHAnsi" w:hAnsiTheme="minorHAnsi" w:cs="Arial"/>
                <w:lang w:val="en"/>
              </w:rPr>
            </w:pPr>
            <w:r w:rsidRPr="006A4A03">
              <w:rPr>
                <w:rFonts w:asciiTheme="minorHAnsi" w:hAnsiTheme="minorHAnsi" w:cs="Arial"/>
                <w:lang w:val="en"/>
              </w:rPr>
              <w:t xml:space="preserve">Verbal reprimand, warning to not repeat </w:t>
            </w:r>
            <w:proofErr w:type="spellStart"/>
            <w:r w:rsidRPr="006A4A03">
              <w:rPr>
                <w:rFonts w:asciiTheme="minorHAnsi" w:hAnsiTheme="minorHAnsi" w:cs="Arial"/>
                <w:lang w:val="en"/>
              </w:rPr>
              <w:t>behaviour</w:t>
            </w:r>
            <w:proofErr w:type="spellEnd"/>
            <w:r w:rsidRPr="006A4A03">
              <w:rPr>
                <w:rFonts w:asciiTheme="minorHAnsi" w:hAnsiTheme="minorHAnsi" w:cs="Arial"/>
                <w:lang w:val="en"/>
              </w:rPr>
              <w:t xml:space="preserve"> (with victim or anyone else) and a written query documenting that a warning has been given.</w:t>
            </w:r>
          </w:p>
          <w:p w14:paraId="12B97449" w14:textId="77777777" w:rsidR="00D90A63" w:rsidRPr="006A4A03" w:rsidRDefault="00D90A63" w:rsidP="00EA182F">
            <w:pPr>
              <w:pStyle w:val="ListParagraph"/>
              <w:numPr>
                <w:ilvl w:val="0"/>
                <w:numId w:val="17"/>
              </w:numPr>
              <w:jc w:val="both"/>
              <w:rPr>
                <w:rFonts w:asciiTheme="minorHAnsi" w:hAnsiTheme="minorHAnsi" w:cs="Arial"/>
                <w:lang w:val="en"/>
              </w:rPr>
            </w:pPr>
            <w:r w:rsidRPr="006A4A03">
              <w:rPr>
                <w:rFonts w:asciiTheme="minorHAnsi" w:hAnsiTheme="minorHAnsi" w:cs="Arial"/>
                <w:lang w:val="en"/>
              </w:rPr>
              <w:t xml:space="preserve">Ensure harasser understands why the </w:t>
            </w:r>
            <w:proofErr w:type="spellStart"/>
            <w:r w:rsidRPr="006A4A03">
              <w:rPr>
                <w:rFonts w:asciiTheme="minorHAnsi" w:hAnsiTheme="minorHAnsi" w:cs="Arial"/>
                <w:lang w:val="en"/>
              </w:rPr>
              <w:t>behaviour</w:t>
            </w:r>
            <w:proofErr w:type="spellEnd"/>
            <w:r w:rsidRPr="006A4A03">
              <w:rPr>
                <w:rFonts w:asciiTheme="minorHAnsi" w:hAnsiTheme="minorHAnsi" w:cs="Arial"/>
                <w:lang w:val="en"/>
              </w:rPr>
              <w:t xml:space="preserve"> deserves disciplinary action (it was unwanted, inappropriate and made the victim uncomfortable)</w:t>
            </w:r>
            <w:r w:rsidR="0025653C" w:rsidRPr="006A4A03">
              <w:rPr>
                <w:rFonts w:asciiTheme="minorHAnsi" w:hAnsiTheme="minorHAnsi" w:cs="Arial"/>
                <w:lang w:val="en"/>
              </w:rPr>
              <w:t xml:space="preserve"> and writes a letter of apology to the victim</w:t>
            </w:r>
          </w:p>
          <w:p w14:paraId="6FAED28F" w14:textId="77777777" w:rsidR="00E23A09" w:rsidRPr="006A4A03" w:rsidRDefault="00E23A09" w:rsidP="00EA182F">
            <w:pPr>
              <w:pStyle w:val="ListParagraph"/>
              <w:numPr>
                <w:ilvl w:val="0"/>
                <w:numId w:val="17"/>
              </w:numPr>
              <w:jc w:val="both"/>
              <w:rPr>
                <w:rFonts w:asciiTheme="minorHAnsi" w:hAnsiTheme="minorHAnsi" w:cs="Arial"/>
                <w:lang w:val="en"/>
              </w:rPr>
            </w:pPr>
            <w:r w:rsidRPr="006A4A03">
              <w:rPr>
                <w:rFonts w:asciiTheme="minorHAnsi" w:hAnsiTheme="minorHAnsi" w:cs="Arial"/>
                <w:lang w:val="en"/>
              </w:rPr>
              <w:t>Harasser should be put on probation for one year. If another case occurs during probation, termination or expulsion should be considered.</w:t>
            </w:r>
          </w:p>
          <w:p w14:paraId="20D0A113" w14:textId="77777777" w:rsidR="00E23A09" w:rsidRPr="006A4A03" w:rsidRDefault="00E23A09" w:rsidP="00EA182F">
            <w:pPr>
              <w:pStyle w:val="ListParagraph"/>
              <w:numPr>
                <w:ilvl w:val="0"/>
                <w:numId w:val="17"/>
              </w:numPr>
              <w:jc w:val="both"/>
              <w:rPr>
                <w:rFonts w:asciiTheme="minorHAnsi" w:hAnsiTheme="minorHAnsi" w:cs="Arial"/>
                <w:lang w:val="en"/>
              </w:rPr>
            </w:pPr>
            <w:r w:rsidRPr="006A4A03">
              <w:rPr>
                <w:rFonts w:asciiTheme="minorHAnsi" w:hAnsiTheme="minorHAnsi" w:cs="Arial"/>
                <w:lang w:val="en"/>
              </w:rPr>
              <w:t xml:space="preserve">If there are no complaints after one year of probation, the harasser should no longer be susceptible to termination/ expulsion </w:t>
            </w:r>
          </w:p>
          <w:p w14:paraId="7EC029BE" w14:textId="77777777" w:rsidR="00E23A09" w:rsidRPr="006A4A03" w:rsidRDefault="00E23A09" w:rsidP="00EA182F">
            <w:pPr>
              <w:pStyle w:val="ListParagraph"/>
              <w:numPr>
                <w:ilvl w:val="0"/>
                <w:numId w:val="17"/>
              </w:numPr>
              <w:jc w:val="both"/>
              <w:rPr>
                <w:rFonts w:asciiTheme="minorHAnsi" w:hAnsiTheme="minorHAnsi" w:cs="Arial"/>
                <w:lang w:val="en"/>
              </w:rPr>
            </w:pPr>
            <w:r w:rsidRPr="006A4A03">
              <w:rPr>
                <w:rFonts w:asciiTheme="minorHAnsi" w:hAnsiTheme="minorHAnsi" w:cs="Arial"/>
                <w:lang w:val="en"/>
              </w:rPr>
              <w:t>If complaints do occur again after the probation has been completed, a second hearing should be conducted. The past offense should be noted and termination/expulsion should be considered.</w:t>
            </w:r>
          </w:p>
        </w:tc>
      </w:tr>
      <w:tr w:rsidR="00E23A09" w:rsidRPr="006A4A03" w14:paraId="5F7A4113" w14:textId="77777777" w:rsidTr="006A4A03">
        <w:trPr>
          <w:trHeight w:val="437"/>
        </w:trPr>
        <w:tc>
          <w:tcPr>
            <w:tcW w:w="4962" w:type="dxa"/>
            <w:shd w:val="clear" w:color="auto" w:fill="DAEEF3" w:themeFill="accent5" w:themeFillTint="33"/>
          </w:tcPr>
          <w:p w14:paraId="1CBA37F4" w14:textId="77777777" w:rsidR="00E23A09" w:rsidRPr="006A4A03" w:rsidRDefault="00E23A09" w:rsidP="00EA182F">
            <w:pPr>
              <w:pStyle w:val="ListParagraph"/>
              <w:ind w:left="0"/>
              <w:jc w:val="both"/>
              <w:rPr>
                <w:rStyle w:val="apple-converted-space"/>
                <w:rFonts w:asciiTheme="minorHAnsi" w:hAnsiTheme="minorHAnsi" w:cs="Arial"/>
                <w:b/>
                <w:color w:val="333333"/>
                <w:shd w:val="clear" w:color="auto" w:fill="DAEEF3" w:themeFill="accent5" w:themeFillTint="33"/>
              </w:rPr>
            </w:pPr>
            <w:r w:rsidRPr="006A4A03">
              <w:rPr>
                <w:rStyle w:val="Strong"/>
                <w:rFonts w:asciiTheme="minorHAnsi" w:hAnsiTheme="minorHAnsi" w:cs="Arial"/>
                <w:lang w:val="en"/>
              </w:rPr>
              <w:t xml:space="preserve">Retaliation </w:t>
            </w:r>
            <w:r w:rsidRPr="006A4A03">
              <w:rPr>
                <w:rStyle w:val="apple-converted-space"/>
                <w:rFonts w:asciiTheme="minorHAnsi" w:hAnsiTheme="minorHAnsi" w:cs="Arial"/>
                <w:b/>
                <w:color w:val="333333"/>
                <w:shd w:val="clear" w:color="auto" w:fill="DAEEF3" w:themeFill="accent5" w:themeFillTint="33"/>
              </w:rPr>
              <w:t>examples:</w:t>
            </w:r>
          </w:p>
        </w:tc>
        <w:tc>
          <w:tcPr>
            <w:tcW w:w="5528" w:type="dxa"/>
            <w:vMerge/>
            <w:shd w:val="clear" w:color="auto" w:fill="DAEEF3" w:themeFill="accent5" w:themeFillTint="33"/>
          </w:tcPr>
          <w:p w14:paraId="2F0149D5" w14:textId="77777777" w:rsidR="00E23A09" w:rsidRPr="006A4A03" w:rsidRDefault="00E23A09" w:rsidP="00EA182F">
            <w:pPr>
              <w:pStyle w:val="ListParagraph"/>
              <w:ind w:left="0"/>
              <w:jc w:val="both"/>
              <w:rPr>
                <w:rStyle w:val="Strong"/>
                <w:rFonts w:asciiTheme="minorHAnsi" w:hAnsiTheme="minorHAnsi" w:cs="Arial"/>
                <w:lang w:val="en"/>
              </w:rPr>
            </w:pPr>
          </w:p>
        </w:tc>
      </w:tr>
      <w:tr w:rsidR="00E23A09" w:rsidRPr="006A4A03" w14:paraId="4163AB58" w14:textId="77777777" w:rsidTr="006A4A03">
        <w:trPr>
          <w:trHeight w:val="1043"/>
        </w:trPr>
        <w:tc>
          <w:tcPr>
            <w:tcW w:w="4962" w:type="dxa"/>
          </w:tcPr>
          <w:p w14:paraId="701F67CA" w14:textId="77777777" w:rsidR="00E23A09" w:rsidRPr="006A4A03" w:rsidRDefault="00E23A09" w:rsidP="00EA182F">
            <w:pPr>
              <w:pStyle w:val="ListParagraph"/>
              <w:numPr>
                <w:ilvl w:val="0"/>
                <w:numId w:val="16"/>
              </w:numPr>
              <w:jc w:val="both"/>
              <w:rPr>
                <w:rFonts w:asciiTheme="minorHAnsi" w:hAnsiTheme="minorHAnsi" w:cs="Arial"/>
                <w:lang w:val="en"/>
              </w:rPr>
            </w:pPr>
            <w:r w:rsidRPr="006A4A03">
              <w:rPr>
                <w:rFonts w:asciiTheme="minorHAnsi" w:hAnsiTheme="minorHAnsi" w:cs="Arial"/>
                <w:lang w:val="en"/>
              </w:rPr>
              <w:t>Adverse academic decisions, evaluations, low grades, social exclusion, poor treatment in class, because a sexual advance has been rejected or reported</w:t>
            </w:r>
          </w:p>
          <w:p w14:paraId="7FDDB42E" w14:textId="77777777" w:rsidR="00E23A09" w:rsidRPr="006A4A03" w:rsidRDefault="00E23A09" w:rsidP="00EA182F">
            <w:pPr>
              <w:pStyle w:val="ListParagraph"/>
              <w:numPr>
                <w:ilvl w:val="0"/>
                <w:numId w:val="16"/>
              </w:numPr>
              <w:jc w:val="both"/>
              <w:rPr>
                <w:rFonts w:asciiTheme="minorHAnsi" w:hAnsiTheme="minorHAnsi" w:cs="Arial"/>
              </w:rPr>
            </w:pPr>
            <w:r w:rsidRPr="006A4A03">
              <w:rPr>
                <w:rFonts w:asciiTheme="minorHAnsi" w:hAnsiTheme="minorHAnsi" w:cs="Arial"/>
                <w:lang w:val="en"/>
              </w:rPr>
              <w:t>Adverse employment decisions, evaluations, failure to hire or promote, transfer, social exclusion, poor treatment in the workplace, because a sexual advance has been rejected or reported</w:t>
            </w:r>
          </w:p>
        </w:tc>
        <w:tc>
          <w:tcPr>
            <w:tcW w:w="5528" w:type="dxa"/>
            <w:vMerge/>
          </w:tcPr>
          <w:p w14:paraId="77563607" w14:textId="77777777" w:rsidR="00E23A09" w:rsidRPr="006A4A03" w:rsidRDefault="00E23A09" w:rsidP="00EA182F">
            <w:pPr>
              <w:pStyle w:val="ListParagraph"/>
              <w:ind w:left="360"/>
              <w:jc w:val="both"/>
              <w:rPr>
                <w:rFonts w:asciiTheme="minorHAnsi" w:hAnsiTheme="minorHAnsi" w:cs="Arial"/>
                <w:lang w:val="en"/>
              </w:rPr>
            </w:pPr>
          </w:p>
        </w:tc>
      </w:tr>
      <w:tr w:rsidR="006A4A03" w:rsidRPr="006A4A03" w14:paraId="6EAA3A72" w14:textId="77777777" w:rsidTr="006A4A03">
        <w:trPr>
          <w:trHeight w:val="228"/>
        </w:trPr>
        <w:tc>
          <w:tcPr>
            <w:tcW w:w="4962" w:type="dxa"/>
            <w:shd w:val="clear" w:color="auto" w:fill="DAEEF3" w:themeFill="accent5" w:themeFillTint="33"/>
          </w:tcPr>
          <w:p w14:paraId="27B1321A" w14:textId="77777777" w:rsidR="006A4A03" w:rsidRDefault="006A4A03" w:rsidP="00EA182F">
            <w:pPr>
              <w:jc w:val="both"/>
              <w:rPr>
                <w:b/>
                <w:sz w:val="20"/>
                <w:szCs w:val="20"/>
              </w:rPr>
            </w:pPr>
            <w:r w:rsidRPr="006A4A03">
              <w:rPr>
                <w:b/>
                <w:sz w:val="20"/>
                <w:szCs w:val="20"/>
              </w:rPr>
              <w:t>False accusation</w:t>
            </w:r>
            <w:r>
              <w:rPr>
                <w:b/>
                <w:sz w:val="20"/>
                <w:szCs w:val="20"/>
              </w:rPr>
              <w:t xml:space="preserve"> by victim:</w:t>
            </w:r>
            <w:r w:rsidRPr="006A4A03">
              <w:rPr>
                <w:b/>
                <w:sz w:val="20"/>
                <w:szCs w:val="20"/>
              </w:rPr>
              <w:t xml:space="preserve"> </w:t>
            </w:r>
          </w:p>
          <w:p w14:paraId="53DBCED5" w14:textId="77777777" w:rsidR="006A4A03" w:rsidRPr="006A4A03" w:rsidRDefault="006A4A03" w:rsidP="00EA182F">
            <w:pPr>
              <w:jc w:val="both"/>
              <w:rPr>
                <w:b/>
                <w:sz w:val="20"/>
                <w:szCs w:val="20"/>
              </w:rPr>
            </w:pPr>
          </w:p>
        </w:tc>
        <w:tc>
          <w:tcPr>
            <w:tcW w:w="5528" w:type="dxa"/>
            <w:vMerge w:val="restart"/>
          </w:tcPr>
          <w:p w14:paraId="329AB4D8" w14:textId="77777777" w:rsidR="006A4A03" w:rsidRPr="006A4A03" w:rsidRDefault="006A4A03" w:rsidP="00EA182F">
            <w:pPr>
              <w:pStyle w:val="ListParagraph"/>
              <w:numPr>
                <w:ilvl w:val="0"/>
                <w:numId w:val="24"/>
              </w:numPr>
              <w:jc w:val="both"/>
              <w:rPr>
                <w:rFonts w:asciiTheme="minorHAnsi" w:hAnsiTheme="minorHAnsi" w:cs="Arial"/>
                <w:lang w:val="en"/>
              </w:rPr>
            </w:pPr>
            <w:r w:rsidRPr="006A4A03">
              <w:rPr>
                <w:rFonts w:asciiTheme="minorHAnsi" w:hAnsiTheme="minorHAnsi" w:cs="Arial"/>
                <w:lang w:val="en"/>
              </w:rPr>
              <w:t xml:space="preserve">Verbal reprimand, warning to not repeat </w:t>
            </w:r>
            <w:proofErr w:type="spellStart"/>
            <w:r w:rsidRPr="006A4A03">
              <w:rPr>
                <w:rFonts w:asciiTheme="minorHAnsi" w:hAnsiTheme="minorHAnsi" w:cs="Arial"/>
                <w:lang w:val="en"/>
              </w:rPr>
              <w:t>behaviour</w:t>
            </w:r>
            <w:proofErr w:type="spellEnd"/>
            <w:r w:rsidRPr="006A4A03">
              <w:rPr>
                <w:rFonts w:asciiTheme="minorHAnsi" w:hAnsiTheme="minorHAnsi" w:cs="Arial"/>
                <w:lang w:val="en"/>
              </w:rPr>
              <w:t xml:space="preserve"> (with victim or anyone else) and a written query documenting that a warning has been given.</w:t>
            </w:r>
          </w:p>
          <w:p w14:paraId="741898C9" w14:textId="77777777" w:rsidR="006A4A03" w:rsidRPr="006A4A03" w:rsidRDefault="006A4A03" w:rsidP="00EA182F">
            <w:pPr>
              <w:pStyle w:val="ListParagraph"/>
              <w:numPr>
                <w:ilvl w:val="0"/>
                <w:numId w:val="24"/>
              </w:numPr>
              <w:jc w:val="both"/>
              <w:rPr>
                <w:rFonts w:asciiTheme="minorHAnsi" w:hAnsiTheme="minorHAnsi" w:cs="Arial"/>
                <w:lang w:val="en"/>
              </w:rPr>
            </w:pPr>
            <w:r w:rsidRPr="006A4A03">
              <w:rPr>
                <w:rFonts w:asciiTheme="minorHAnsi" w:hAnsiTheme="minorHAnsi" w:cs="Arial"/>
                <w:lang w:val="en"/>
              </w:rPr>
              <w:t xml:space="preserve">Ensure victim understands why the </w:t>
            </w:r>
            <w:proofErr w:type="spellStart"/>
            <w:r w:rsidRPr="006A4A03">
              <w:rPr>
                <w:rFonts w:asciiTheme="minorHAnsi" w:hAnsiTheme="minorHAnsi" w:cs="Arial"/>
                <w:lang w:val="en"/>
              </w:rPr>
              <w:t>behaviour</w:t>
            </w:r>
            <w:proofErr w:type="spellEnd"/>
            <w:r w:rsidRPr="006A4A03">
              <w:rPr>
                <w:rFonts w:asciiTheme="minorHAnsi" w:hAnsiTheme="minorHAnsi" w:cs="Arial"/>
                <w:lang w:val="en"/>
              </w:rPr>
              <w:t xml:space="preserve"> deserves disciplinary action (it constitutes lying and deceit) and writes a letter of apology to the alleged harasser</w:t>
            </w:r>
            <w:r>
              <w:rPr>
                <w:rFonts w:asciiTheme="minorHAnsi" w:hAnsiTheme="minorHAnsi" w:cs="Arial"/>
                <w:lang w:val="en"/>
              </w:rPr>
              <w:t>.</w:t>
            </w:r>
          </w:p>
        </w:tc>
      </w:tr>
      <w:tr w:rsidR="006A4A03" w:rsidRPr="006A4A03" w14:paraId="1F71739D" w14:textId="77777777" w:rsidTr="006A4A03">
        <w:trPr>
          <w:trHeight w:val="1223"/>
        </w:trPr>
        <w:tc>
          <w:tcPr>
            <w:tcW w:w="4962" w:type="dxa"/>
          </w:tcPr>
          <w:p w14:paraId="1391291E" w14:textId="77777777" w:rsidR="006A4A03" w:rsidRPr="006A4A03" w:rsidRDefault="006A4A03" w:rsidP="00EA182F">
            <w:pPr>
              <w:jc w:val="both"/>
              <w:rPr>
                <w:b/>
                <w:sz w:val="20"/>
                <w:szCs w:val="20"/>
              </w:rPr>
            </w:pPr>
            <w:r>
              <w:rPr>
                <w:sz w:val="20"/>
                <w:szCs w:val="20"/>
              </w:rPr>
              <w:lastRenderedPageBreak/>
              <w:t>If after a formal hearing</w:t>
            </w:r>
            <w:r w:rsidRPr="006A4A03">
              <w:rPr>
                <w:sz w:val="20"/>
                <w:szCs w:val="20"/>
              </w:rPr>
              <w:t xml:space="preserve"> it is determined that the victim has knowingly lodged a false accusation to harm, punish or defame the alleged harasser, he/she should also be subject to disciplinary action.</w:t>
            </w:r>
            <w:r w:rsidRPr="006A4A03">
              <w:rPr>
                <w:b/>
                <w:sz w:val="20"/>
                <w:szCs w:val="20"/>
              </w:rPr>
              <w:t xml:space="preserve"> </w:t>
            </w:r>
          </w:p>
        </w:tc>
        <w:tc>
          <w:tcPr>
            <w:tcW w:w="5528" w:type="dxa"/>
            <w:vMerge/>
          </w:tcPr>
          <w:p w14:paraId="42E3278F" w14:textId="77777777" w:rsidR="006A4A03" w:rsidRPr="006A4A03" w:rsidRDefault="006A4A03" w:rsidP="00EA182F">
            <w:pPr>
              <w:pStyle w:val="ListParagraph"/>
              <w:numPr>
                <w:ilvl w:val="0"/>
                <w:numId w:val="24"/>
              </w:numPr>
              <w:jc w:val="both"/>
              <w:rPr>
                <w:rFonts w:asciiTheme="minorHAnsi" w:hAnsiTheme="minorHAnsi" w:cs="Arial"/>
                <w:lang w:val="en"/>
              </w:rPr>
            </w:pPr>
          </w:p>
        </w:tc>
      </w:tr>
    </w:tbl>
    <w:p w14:paraId="5E6D1FA1" w14:textId="77777777" w:rsidR="00495C07" w:rsidRDefault="00495C07" w:rsidP="00EA182F">
      <w:pPr>
        <w:pStyle w:val="Heading2"/>
        <w:spacing w:before="0" w:line="240" w:lineRule="auto"/>
        <w:jc w:val="both"/>
        <w:rPr>
          <w:rFonts w:asciiTheme="minorHAnsi" w:eastAsiaTheme="minorHAnsi" w:hAnsiTheme="minorHAnsi" w:cstheme="minorBidi"/>
          <w:b/>
          <w:color w:val="auto"/>
          <w:sz w:val="20"/>
          <w:szCs w:val="20"/>
        </w:rPr>
      </w:pPr>
      <w:bookmarkStart w:id="26" w:name="_Toc508121986"/>
    </w:p>
    <w:p w14:paraId="1B635C46" w14:textId="77777777" w:rsidR="00C53E5F" w:rsidRPr="00F928FA" w:rsidRDefault="00C53E5F" w:rsidP="00EA182F">
      <w:pPr>
        <w:pStyle w:val="Heading2"/>
        <w:spacing w:before="0" w:line="240" w:lineRule="auto"/>
        <w:jc w:val="both"/>
        <w:rPr>
          <w:rFonts w:asciiTheme="minorHAnsi" w:hAnsiTheme="minorHAnsi"/>
          <w:b/>
          <w:sz w:val="20"/>
          <w:szCs w:val="20"/>
        </w:rPr>
      </w:pPr>
      <w:bookmarkStart w:id="27" w:name="_Toc508732310"/>
      <w:r w:rsidRPr="00F928FA">
        <w:rPr>
          <w:rFonts w:asciiTheme="minorHAnsi" w:hAnsiTheme="minorHAnsi"/>
          <w:b/>
          <w:sz w:val="20"/>
          <w:szCs w:val="20"/>
        </w:rPr>
        <w:t>3.5 POLICY OBJECTIVE 5:</w:t>
      </w:r>
      <w:r w:rsidR="00E77471">
        <w:rPr>
          <w:rFonts w:asciiTheme="minorHAnsi" w:hAnsiTheme="minorHAnsi"/>
          <w:b/>
          <w:sz w:val="20"/>
          <w:szCs w:val="20"/>
        </w:rPr>
        <w:t xml:space="preserve"> To provide guidelines for</w:t>
      </w:r>
      <w:r w:rsidRPr="00F928FA">
        <w:rPr>
          <w:rFonts w:asciiTheme="minorHAnsi" w:hAnsiTheme="minorHAnsi"/>
          <w:b/>
          <w:sz w:val="20"/>
          <w:szCs w:val="20"/>
        </w:rPr>
        <w:t xml:space="preserve"> </w:t>
      </w:r>
      <w:bookmarkEnd w:id="26"/>
      <w:r w:rsidR="000A7621">
        <w:rPr>
          <w:rFonts w:asciiTheme="minorHAnsi" w:hAnsiTheme="minorHAnsi"/>
          <w:b/>
          <w:sz w:val="20"/>
          <w:szCs w:val="20"/>
        </w:rPr>
        <w:t xml:space="preserve">adaptation and </w:t>
      </w:r>
      <w:r w:rsidR="00E77471">
        <w:rPr>
          <w:rFonts w:asciiTheme="minorHAnsi" w:hAnsiTheme="minorHAnsi"/>
          <w:b/>
          <w:sz w:val="20"/>
          <w:szCs w:val="20"/>
        </w:rPr>
        <w:t>d</w:t>
      </w:r>
      <w:r w:rsidR="0086681A">
        <w:rPr>
          <w:rFonts w:asciiTheme="minorHAnsi" w:hAnsiTheme="minorHAnsi"/>
          <w:b/>
          <w:sz w:val="20"/>
          <w:szCs w:val="20"/>
        </w:rPr>
        <w:t>issemination</w:t>
      </w:r>
      <w:bookmarkEnd w:id="27"/>
    </w:p>
    <w:p w14:paraId="4DD7BBC6" w14:textId="77777777" w:rsidR="00C53E5F" w:rsidRPr="00F928FA" w:rsidRDefault="00C53E5F" w:rsidP="00EA182F">
      <w:pPr>
        <w:autoSpaceDE w:val="0"/>
        <w:autoSpaceDN w:val="0"/>
        <w:adjustRightInd w:val="0"/>
        <w:spacing w:line="240" w:lineRule="auto"/>
        <w:jc w:val="both"/>
        <w:rPr>
          <w:rFonts w:cs="Arial"/>
          <w:sz w:val="20"/>
          <w:szCs w:val="20"/>
          <w:lang w:val="en-US"/>
        </w:rPr>
      </w:pPr>
    </w:p>
    <w:p w14:paraId="684B8CAB" w14:textId="77777777" w:rsidR="0086681A" w:rsidRPr="00F928FA" w:rsidRDefault="000A7621" w:rsidP="00EA182F">
      <w:pPr>
        <w:spacing w:line="240" w:lineRule="auto"/>
        <w:jc w:val="both"/>
        <w:rPr>
          <w:rFonts w:cs="Arial"/>
          <w:b/>
          <w:sz w:val="20"/>
          <w:szCs w:val="20"/>
          <w:lang w:val="en"/>
        </w:rPr>
      </w:pPr>
      <w:r>
        <w:rPr>
          <w:rFonts w:cs="Arial"/>
          <w:b/>
          <w:sz w:val="20"/>
          <w:szCs w:val="20"/>
          <w:lang w:val="en"/>
        </w:rPr>
        <w:t>Adaptation and di</w:t>
      </w:r>
      <w:r w:rsidR="0086681A" w:rsidRPr="00F928FA">
        <w:rPr>
          <w:rFonts w:cs="Arial"/>
          <w:b/>
          <w:sz w:val="20"/>
          <w:szCs w:val="20"/>
          <w:lang w:val="en"/>
        </w:rPr>
        <w:t>ssemination guidelines:</w:t>
      </w:r>
    </w:p>
    <w:p w14:paraId="356071FC" w14:textId="77777777" w:rsidR="0022603D" w:rsidRDefault="00012B5D" w:rsidP="00EA182F">
      <w:pPr>
        <w:numPr>
          <w:ilvl w:val="0"/>
          <w:numId w:val="6"/>
        </w:numPr>
        <w:shd w:val="clear" w:color="auto" w:fill="FFFFFF"/>
        <w:spacing w:after="0" w:line="240" w:lineRule="auto"/>
        <w:jc w:val="both"/>
        <w:rPr>
          <w:rFonts w:eastAsia="Times New Roman" w:cs="Times"/>
          <w:sz w:val="20"/>
          <w:szCs w:val="20"/>
          <w:lang w:eastAsia="en-GB"/>
        </w:rPr>
      </w:pPr>
      <w:r>
        <w:rPr>
          <w:rFonts w:eastAsia="Times New Roman" w:cs="Times"/>
          <w:sz w:val="20"/>
          <w:szCs w:val="20"/>
          <w:lang w:eastAsia="en-GB"/>
        </w:rPr>
        <w:t>If</w:t>
      </w:r>
      <w:r w:rsidR="000A7621">
        <w:rPr>
          <w:rFonts w:eastAsia="Times New Roman" w:cs="Times"/>
          <w:sz w:val="20"/>
          <w:szCs w:val="20"/>
          <w:lang w:eastAsia="en-GB"/>
        </w:rPr>
        <w:t xml:space="preserve"> </w:t>
      </w:r>
      <w:r>
        <w:rPr>
          <w:rFonts w:eastAsia="Times New Roman" w:cs="Times"/>
          <w:sz w:val="20"/>
          <w:szCs w:val="20"/>
          <w:lang w:eastAsia="en-GB"/>
        </w:rPr>
        <w:t xml:space="preserve">a </w:t>
      </w:r>
      <w:proofErr w:type="spellStart"/>
      <w:r>
        <w:rPr>
          <w:rFonts w:eastAsia="Times New Roman" w:cs="Times"/>
          <w:sz w:val="20"/>
          <w:szCs w:val="20"/>
          <w:lang w:eastAsia="en-GB"/>
        </w:rPr>
        <w:t>CoE</w:t>
      </w:r>
      <w:proofErr w:type="spellEnd"/>
      <w:r w:rsidR="000A7621">
        <w:rPr>
          <w:rFonts w:eastAsia="Times New Roman" w:cs="Times"/>
          <w:sz w:val="20"/>
          <w:szCs w:val="20"/>
          <w:lang w:eastAsia="en-GB"/>
        </w:rPr>
        <w:t xml:space="preserve"> </w:t>
      </w:r>
      <w:r>
        <w:rPr>
          <w:rFonts w:eastAsia="Times New Roman" w:cs="Times"/>
          <w:sz w:val="20"/>
          <w:szCs w:val="20"/>
          <w:lang w:eastAsia="en-GB"/>
        </w:rPr>
        <w:t xml:space="preserve">already have a </w:t>
      </w:r>
      <w:r w:rsidR="000A7621">
        <w:rPr>
          <w:rFonts w:eastAsia="Times New Roman" w:cs="Times"/>
          <w:sz w:val="20"/>
          <w:szCs w:val="20"/>
          <w:lang w:eastAsia="en-GB"/>
        </w:rPr>
        <w:t>Sexual Harassment Policy</w:t>
      </w:r>
      <w:r>
        <w:rPr>
          <w:rFonts w:eastAsia="Times New Roman" w:cs="Times"/>
          <w:sz w:val="20"/>
          <w:szCs w:val="20"/>
          <w:lang w:eastAsia="en-GB"/>
        </w:rPr>
        <w:t>, the Gender Committee should review it</w:t>
      </w:r>
      <w:r w:rsidR="000A7621">
        <w:rPr>
          <w:rFonts w:eastAsia="Times New Roman" w:cs="Times"/>
          <w:sz w:val="20"/>
          <w:szCs w:val="20"/>
          <w:lang w:eastAsia="en-GB"/>
        </w:rPr>
        <w:t xml:space="preserve"> and ensure that it </w:t>
      </w:r>
      <w:r>
        <w:rPr>
          <w:rFonts w:eastAsia="Times New Roman" w:cs="Times"/>
          <w:sz w:val="20"/>
          <w:szCs w:val="20"/>
          <w:lang w:eastAsia="en-GB"/>
        </w:rPr>
        <w:t xml:space="preserve">aligns with this NCTE Sexual Harassment Policy for </w:t>
      </w:r>
      <w:proofErr w:type="spellStart"/>
      <w:r>
        <w:rPr>
          <w:rFonts w:eastAsia="Times New Roman" w:cs="Times"/>
          <w:sz w:val="20"/>
          <w:szCs w:val="20"/>
          <w:lang w:eastAsia="en-GB"/>
        </w:rPr>
        <w:t>CoEs</w:t>
      </w:r>
      <w:proofErr w:type="spellEnd"/>
      <w:r>
        <w:rPr>
          <w:rFonts w:eastAsia="Times New Roman" w:cs="Times"/>
          <w:sz w:val="20"/>
          <w:szCs w:val="20"/>
          <w:lang w:eastAsia="en-GB"/>
        </w:rPr>
        <w:t>, particularly with regard to definitions, informal/formal reporting systems</w:t>
      </w:r>
      <w:r w:rsidR="0022603D">
        <w:rPr>
          <w:rFonts w:eastAsia="Times New Roman" w:cs="Times"/>
          <w:sz w:val="20"/>
          <w:szCs w:val="20"/>
          <w:lang w:eastAsia="en-GB"/>
        </w:rPr>
        <w:t xml:space="preserve"> </w:t>
      </w:r>
      <w:r>
        <w:rPr>
          <w:rFonts w:eastAsia="Times New Roman" w:cs="Times"/>
          <w:sz w:val="20"/>
          <w:szCs w:val="20"/>
          <w:lang w:eastAsia="en-GB"/>
        </w:rPr>
        <w:t xml:space="preserve">and suggested disciplinary actions </w:t>
      </w:r>
    </w:p>
    <w:p w14:paraId="50019FAC" w14:textId="77777777" w:rsidR="0022603D" w:rsidRPr="0022603D" w:rsidRDefault="0022603D" w:rsidP="00EA182F">
      <w:pPr>
        <w:shd w:val="clear" w:color="auto" w:fill="FFFFFF"/>
        <w:spacing w:after="0" w:line="240" w:lineRule="auto"/>
        <w:ind w:left="720"/>
        <w:jc w:val="both"/>
        <w:rPr>
          <w:rFonts w:eastAsia="Times New Roman" w:cs="Times"/>
          <w:sz w:val="20"/>
          <w:szCs w:val="20"/>
          <w:lang w:eastAsia="en-GB"/>
        </w:rPr>
      </w:pPr>
    </w:p>
    <w:p w14:paraId="69575C21" w14:textId="77777777" w:rsidR="000A7621" w:rsidRDefault="000A7621" w:rsidP="00EA182F">
      <w:pPr>
        <w:numPr>
          <w:ilvl w:val="0"/>
          <w:numId w:val="6"/>
        </w:numPr>
        <w:shd w:val="clear" w:color="auto" w:fill="FFFFFF"/>
        <w:spacing w:after="0" w:line="240" w:lineRule="auto"/>
        <w:jc w:val="both"/>
        <w:rPr>
          <w:rFonts w:eastAsia="Times New Roman" w:cs="Times"/>
          <w:sz w:val="20"/>
          <w:szCs w:val="20"/>
          <w:lang w:eastAsia="en-GB"/>
        </w:rPr>
      </w:pPr>
      <w:r>
        <w:rPr>
          <w:rFonts w:eastAsia="Times New Roman" w:cs="Times"/>
          <w:sz w:val="20"/>
          <w:szCs w:val="20"/>
          <w:lang w:eastAsia="en-GB"/>
        </w:rPr>
        <w:t xml:space="preserve">If </w:t>
      </w:r>
      <w:r w:rsidR="00012B5D">
        <w:rPr>
          <w:rFonts w:eastAsia="Times New Roman" w:cs="Times"/>
          <w:sz w:val="20"/>
          <w:szCs w:val="20"/>
          <w:lang w:eastAsia="en-GB"/>
        </w:rPr>
        <w:t xml:space="preserve">a </w:t>
      </w:r>
      <w:proofErr w:type="spellStart"/>
      <w:r w:rsidR="00012B5D">
        <w:rPr>
          <w:rFonts w:eastAsia="Times New Roman" w:cs="Times"/>
          <w:sz w:val="20"/>
          <w:szCs w:val="20"/>
          <w:lang w:eastAsia="en-GB"/>
        </w:rPr>
        <w:t>CoE</w:t>
      </w:r>
      <w:proofErr w:type="spellEnd"/>
      <w:r w:rsidR="00012B5D">
        <w:rPr>
          <w:rFonts w:eastAsia="Times New Roman" w:cs="Times"/>
          <w:sz w:val="20"/>
          <w:szCs w:val="20"/>
          <w:lang w:eastAsia="en-GB"/>
        </w:rPr>
        <w:t xml:space="preserve"> does not have a completed and/or approved Sexual Harassment Policy of its own, it</w:t>
      </w:r>
      <w:r>
        <w:rPr>
          <w:rFonts w:eastAsia="Times New Roman" w:cs="Times"/>
          <w:sz w:val="20"/>
          <w:szCs w:val="20"/>
          <w:lang w:eastAsia="en-GB"/>
        </w:rPr>
        <w:t xml:space="preserve"> should </w:t>
      </w:r>
      <w:r w:rsidR="00002E72">
        <w:rPr>
          <w:rFonts w:eastAsia="Times New Roman" w:cs="Times"/>
          <w:sz w:val="20"/>
          <w:szCs w:val="20"/>
          <w:lang w:eastAsia="en-GB"/>
        </w:rPr>
        <w:t xml:space="preserve">disseminate and </w:t>
      </w:r>
      <w:r w:rsidR="00012B5D">
        <w:rPr>
          <w:rFonts w:eastAsia="Times New Roman" w:cs="Times"/>
          <w:sz w:val="20"/>
          <w:szCs w:val="20"/>
          <w:lang w:eastAsia="en-GB"/>
        </w:rPr>
        <w:t xml:space="preserve">implement </w:t>
      </w:r>
      <w:r>
        <w:rPr>
          <w:rFonts w:eastAsia="Times New Roman" w:cs="Times"/>
          <w:sz w:val="20"/>
          <w:szCs w:val="20"/>
          <w:lang w:eastAsia="en-GB"/>
        </w:rPr>
        <w:t xml:space="preserve">this </w:t>
      </w:r>
      <w:r w:rsidR="00012B5D">
        <w:rPr>
          <w:rFonts w:eastAsia="Times New Roman" w:cs="Times"/>
          <w:sz w:val="20"/>
          <w:szCs w:val="20"/>
          <w:lang w:eastAsia="en-GB"/>
        </w:rPr>
        <w:t xml:space="preserve">NCTE Sexual Harassment Policy for </w:t>
      </w:r>
      <w:proofErr w:type="spellStart"/>
      <w:r w:rsidR="00012B5D">
        <w:rPr>
          <w:rFonts w:eastAsia="Times New Roman" w:cs="Times"/>
          <w:sz w:val="20"/>
          <w:szCs w:val="20"/>
          <w:lang w:eastAsia="en-GB"/>
        </w:rPr>
        <w:t>CoEs</w:t>
      </w:r>
      <w:proofErr w:type="spellEnd"/>
      <w:r w:rsidR="00012B5D">
        <w:rPr>
          <w:rFonts w:eastAsia="Times New Roman" w:cs="Times"/>
          <w:sz w:val="20"/>
          <w:szCs w:val="20"/>
          <w:lang w:eastAsia="en-GB"/>
        </w:rPr>
        <w:t xml:space="preserve"> </w:t>
      </w:r>
    </w:p>
    <w:p w14:paraId="5776453D" w14:textId="77777777" w:rsidR="0022603D" w:rsidRDefault="0022603D" w:rsidP="00EA182F">
      <w:pPr>
        <w:shd w:val="clear" w:color="auto" w:fill="FFFFFF"/>
        <w:spacing w:after="0" w:line="240" w:lineRule="auto"/>
        <w:jc w:val="both"/>
        <w:rPr>
          <w:rFonts w:eastAsia="Times New Roman" w:cs="Times"/>
          <w:sz w:val="20"/>
          <w:szCs w:val="20"/>
          <w:lang w:eastAsia="en-GB"/>
        </w:rPr>
      </w:pPr>
    </w:p>
    <w:p w14:paraId="6F4B1A89" w14:textId="77777777" w:rsidR="0022603D" w:rsidRPr="0022603D" w:rsidRDefault="000A7621" w:rsidP="00EA182F">
      <w:pPr>
        <w:numPr>
          <w:ilvl w:val="0"/>
          <w:numId w:val="6"/>
        </w:numPr>
        <w:shd w:val="clear" w:color="auto" w:fill="FFFFFF"/>
        <w:spacing w:after="0" w:line="240" w:lineRule="auto"/>
        <w:jc w:val="both"/>
        <w:rPr>
          <w:rFonts w:eastAsia="Times New Roman" w:cs="Times"/>
          <w:sz w:val="20"/>
          <w:szCs w:val="20"/>
          <w:lang w:eastAsia="en-GB"/>
        </w:rPr>
      </w:pPr>
      <w:r>
        <w:rPr>
          <w:rFonts w:eastAsia="Times New Roman" w:cs="Times"/>
          <w:sz w:val="20"/>
          <w:szCs w:val="20"/>
          <w:lang w:eastAsia="en-GB"/>
        </w:rPr>
        <w:t xml:space="preserve">Once finalised, </w:t>
      </w:r>
      <w:proofErr w:type="spellStart"/>
      <w:r>
        <w:rPr>
          <w:rFonts w:eastAsia="Times New Roman" w:cs="Times"/>
          <w:sz w:val="20"/>
          <w:szCs w:val="20"/>
          <w:lang w:eastAsia="en-GB"/>
        </w:rPr>
        <w:t>CoEs</w:t>
      </w:r>
      <w:proofErr w:type="spellEnd"/>
      <w:r>
        <w:rPr>
          <w:rFonts w:eastAsia="Times New Roman" w:cs="Times"/>
          <w:sz w:val="20"/>
          <w:szCs w:val="20"/>
          <w:lang w:eastAsia="en-GB"/>
        </w:rPr>
        <w:t xml:space="preserve"> should print and disseminate the </w:t>
      </w:r>
      <w:r w:rsidR="00002E72">
        <w:rPr>
          <w:rFonts w:eastAsia="Times New Roman" w:cs="Times"/>
          <w:sz w:val="20"/>
          <w:szCs w:val="20"/>
          <w:lang w:eastAsia="en-GB"/>
        </w:rPr>
        <w:t>Sexual Harassment P</w:t>
      </w:r>
      <w:r>
        <w:rPr>
          <w:rFonts w:eastAsia="Times New Roman" w:cs="Times"/>
          <w:sz w:val="20"/>
          <w:szCs w:val="20"/>
          <w:lang w:eastAsia="en-GB"/>
        </w:rPr>
        <w:t>olicy to all students, staff</w:t>
      </w:r>
      <w:r w:rsidR="00002E72">
        <w:rPr>
          <w:rFonts w:eastAsia="Times New Roman" w:cs="Times"/>
          <w:sz w:val="20"/>
          <w:szCs w:val="20"/>
          <w:lang w:eastAsia="en-GB"/>
        </w:rPr>
        <w:t>, TP school staff</w:t>
      </w:r>
      <w:r>
        <w:rPr>
          <w:rFonts w:eastAsia="Times New Roman" w:cs="Times"/>
          <w:sz w:val="20"/>
          <w:szCs w:val="20"/>
          <w:lang w:eastAsia="en-GB"/>
        </w:rPr>
        <w:t xml:space="preserve"> and community members.</w:t>
      </w:r>
      <w:r w:rsidR="0022603D">
        <w:rPr>
          <w:rFonts w:eastAsia="Times New Roman" w:cs="Times"/>
          <w:sz w:val="20"/>
          <w:szCs w:val="20"/>
          <w:lang w:eastAsia="en-GB"/>
        </w:rPr>
        <w:t xml:space="preserve"> </w:t>
      </w:r>
      <w:r w:rsidRPr="0022603D">
        <w:rPr>
          <w:rFonts w:eastAsia="Times New Roman" w:cs="Times"/>
          <w:sz w:val="20"/>
          <w:szCs w:val="20"/>
          <w:lang w:eastAsia="en-GB"/>
        </w:rPr>
        <w:t xml:space="preserve">If cost of printing the entire policy it </w:t>
      </w:r>
      <w:r w:rsidR="00002E72" w:rsidRPr="0022603D">
        <w:rPr>
          <w:rFonts w:eastAsia="Times New Roman" w:cs="Times"/>
          <w:sz w:val="20"/>
          <w:szCs w:val="20"/>
          <w:lang w:eastAsia="en-GB"/>
        </w:rPr>
        <w:t xml:space="preserve">cost </w:t>
      </w:r>
      <w:proofErr w:type="spellStart"/>
      <w:r w:rsidR="00002E72" w:rsidRPr="0022603D">
        <w:rPr>
          <w:rFonts w:eastAsia="Times New Roman" w:cs="Times"/>
          <w:sz w:val="20"/>
          <w:szCs w:val="20"/>
          <w:lang w:eastAsia="en-GB"/>
        </w:rPr>
        <w:t>prohibtive</w:t>
      </w:r>
      <w:proofErr w:type="spellEnd"/>
      <w:r w:rsidRPr="0022603D">
        <w:rPr>
          <w:rFonts w:eastAsia="Times New Roman" w:cs="Times"/>
          <w:sz w:val="20"/>
          <w:szCs w:val="20"/>
          <w:lang w:eastAsia="en-GB"/>
        </w:rPr>
        <w:t xml:space="preserve">, </w:t>
      </w:r>
      <w:proofErr w:type="spellStart"/>
      <w:r w:rsidRPr="0022603D">
        <w:rPr>
          <w:rFonts w:eastAsia="Times New Roman" w:cs="Times"/>
          <w:sz w:val="20"/>
          <w:szCs w:val="20"/>
          <w:lang w:eastAsia="en-GB"/>
        </w:rPr>
        <w:t>CoEs</w:t>
      </w:r>
      <w:proofErr w:type="spellEnd"/>
      <w:r w:rsidRPr="0022603D">
        <w:rPr>
          <w:rFonts w:eastAsia="Times New Roman" w:cs="Times"/>
          <w:sz w:val="20"/>
          <w:szCs w:val="20"/>
          <w:lang w:eastAsia="en-GB"/>
        </w:rPr>
        <w:t xml:space="preserve"> should consider summarising the policy into a </w:t>
      </w:r>
      <w:proofErr w:type="gramStart"/>
      <w:r w:rsidRPr="0022603D">
        <w:rPr>
          <w:rFonts w:eastAsia="Times New Roman" w:cs="Times"/>
          <w:sz w:val="20"/>
          <w:szCs w:val="20"/>
          <w:lang w:eastAsia="en-GB"/>
        </w:rPr>
        <w:t>1-2 page</w:t>
      </w:r>
      <w:proofErr w:type="gramEnd"/>
      <w:r w:rsidRPr="0022603D">
        <w:rPr>
          <w:rFonts w:eastAsia="Times New Roman" w:cs="Times"/>
          <w:sz w:val="20"/>
          <w:szCs w:val="20"/>
          <w:lang w:eastAsia="en-GB"/>
        </w:rPr>
        <w:t xml:space="preserve"> document – pulling out the most important points regarding definitions, reporting procedures and disciplinary actions</w:t>
      </w:r>
    </w:p>
    <w:p w14:paraId="2F45F0C2" w14:textId="77777777" w:rsidR="0022603D" w:rsidRPr="0022603D" w:rsidRDefault="0022603D" w:rsidP="00EA182F">
      <w:pPr>
        <w:shd w:val="clear" w:color="auto" w:fill="FFFFFF"/>
        <w:spacing w:after="0" w:line="240" w:lineRule="auto"/>
        <w:ind w:left="720"/>
        <w:jc w:val="both"/>
        <w:rPr>
          <w:rFonts w:eastAsia="Times New Roman" w:cs="Times"/>
          <w:sz w:val="20"/>
          <w:szCs w:val="20"/>
          <w:lang w:eastAsia="en-GB"/>
        </w:rPr>
      </w:pPr>
    </w:p>
    <w:p w14:paraId="2932070A" w14:textId="77777777" w:rsidR="0022603D" w:rsidRDefault="00083D4C" w:rsidP="00EA182F">
      <w:pPr>
        <w:numPr>
          <w:ilvl w:val="0"/>
          <w:numId w:val="6"/>
        </w:numPr>
        <w:shd w:val="clear" w:color="auto" w:fill="FFFFFF"/>
        <w:spacing w:after="0" w:line="240" w:lineRule="auto"/>
        <w:jc w:val="both"/>
        <w:rPr>
          <w:rFonts w:eastAsia="Times New Roman" w:cs="Times"/>
          <w:sz w:val="20"/>
          <w:szCs w:val="20"/>
          <w:lang w:eastAsia="en-GB"/>
        </w:rPr>
      </w:pPr>
      <w:bookmarkStart w:id="28" w:name="_Toc508121995"/>
      <w:proofErr w:type="spellStart"/>
      <w:r>
        <w:rPr>
          <w:rFonts w:eastAsia="Times New Roman" w:cs="Times"/>
          <w:sz w:val="20"/>
          <w:szCs w:val="20"/>
          <w:lang w:eastAsia="en-GB"/>
        </w:rPr>
        <w:t>CoE</w:t>
      </w:r>
      <w:proofErr w:type="spellEnd"/>
      <w:r>
        <w:rPr>
          <w:rFonts w:eastAsia="Times New Roman" w:cs="Times"/>
          <w:sz w:val="20"/>
          <w:szCs w:val="20"/>
          <w:lang w:eastAsia="en-GB"/>
        </w:rPr>
        <w:t xml:space="preserve"> Gender Champions and Gender Committees should ensure consistent sensitisation for all staff/students about the </w:t>
      </w:r>
      <w:r w:rsidR="0022603D">
        <w:rPr>
          <w:rFonts w:eastAsia="Times New Roman" w:cs="Times"/>
          <w:sz w:val="20"/>
          <w:szCs w:val="20"/>
          <w:lang w:eastAsia="en-GB"/>
        </w:rPr>
        <w:t xml:space="preserve">Policy and </w:t>
      </w:r>
      <w:r>
        <w:rPr>
          <w:rFonts w:eastAsia="Times New Roman" w:cs="Times"/>
          <w:sz w:val="20"/>
          <w:szCs w:val="20"/>
          <w:lang w:eastAsia="en-GB"/>
        </w:rPr>
        <w:t xml:space="preserve">Safe Space focal people </w:t>
      </w:r>
    </w:p>
    <w:p w14:paraId="7F44C5D3" w14:textId="77777777" w:rsidR="0022603D" w:rsidRPr="0022603D" w:rsidRDefault="0022603D" w:rsidP="00EA182F">
      <w:pPr>
        <w:shd w:val="clear" w:color="auto" w:fill="FFFFFF"/>
        <w:spacing w:after="0" w:line="240" w:lineRule="auto"/>
        <w:ind w:left="720"/>
        <w:jc w:val="both"/>
        <w:rPr>
          <w:rFonts w:eastAsia="Times New Roman" w:cs="Times"/>
          <w:sz w:val="20"/>
          <w:szCs w:val="20"/>
          <w:lang w:eastAsia="en-GB"/>
        </w:rPr>
      </w:pPr>
    </w:p>
    <w:p w14:paraId="0C661C87" w14:textId="77777777" w:rsidR="00926AE0" w:rsidRPr="00926AE0" w:rsidRDefault="0022603D" w:rsidP="00EA182F">
      <w:pPr>
        <w:numPr>
          <w:ilvl w:val="0"/>
          <w:numId w:val="6"/>
        </w:numPr>
        <w:shd w:val="clear" w:color="auto" w:fill="FFFFFF"/>
        <w:spacing w:line="240" w:lineRule="auto"/>
        <w:jc w:val="both"/>
        <w:rPr>
          <w:rFonts w:eastAsia="Times New Roman" w:cs="Times"/>
          <w:sz w:val="20"/>
          <w:szCs w:val="20"/>
          <w:lang w:eastAsia="en-GB"/>
        </w:rPr>
      </w:pPr>
      <w:r>
        <w:rPr>
          <w:rFonts w:eastAsia="Times New Roman" w:cs="Times"/>
          <w:sz w:val="20"/>
          <w:szCs w:val="20"/>
          <w:lang w:eastAsia="en-GB"/>
        </w:rPr>
        <w:t>TPCs should ensure consistent sensitisation of all TP school staff, Lead Mentors, Mentors and community members about this Sexual Harassment Policy and that they too are subject to disciplinary measures</w:t>
      </w:r>
    </w:p>
    <w:p w14:paraId="446117AC" w14:textId="77777777" w:rsidR="00B35E2E" w:rsidRDefault="0022603D" w:rsidP="00EA182F">
      <w:pPr>
        <w:numPr>
          <w:ilvl w:val="0"/>
          <w:numId w:val="6"/>
        </w:numPr>
        <w:shd w:val="clear" w:color="auto" w:fill="FFFFFF"/>
        <w:spacing w:before="100" w:beforeAutospacing="1" w:line="240" w:lineRule="auto"/>
        <w:jc w:val="both"/>
        <w:rPr>
          <w:rFonts w:eastAsia="Times New Roman" w:cs="Times"/>
          <w:sz w:val="20"/>
          <w:szCs w:val="20"/>
          <w:lang w:eastAsia="en-GB"/>
        </w:rPr>
      </w:pPr>
      <w:proofErr w:type="spellStart"/>
      <w:r w:rsidRPr="0022603D">
        <w:rPr>
          <w:rFonts w:eastAsia="Times New Roman" w:cs="Times"/>
          <w:sz w:val="20"/>
          <w:szCs w:val="20"/>
          <w:lang w:eastAsia="en-GB"/>
        </w:rPr>
        <w:t>CoEs</w:t>
      </w:r>
      <w:proofErr w:type="spellEnd"/>
      <w:r w:rsidRPr="0022603D">
        <w:rPr>
          <w:rFonts w:eastAsia="Times New Roman" w:cs="Times"/>
          <w:sz w:val="20"/>
          <w:szCs w:val="20"/>
          <w:lang w:eastAsia="en-GB"/>
        </w:rPr>
        <w:t xml:space="preserve"> should consider creating a process in which all students, staff and TP staff sign a document stating that they understand and abide by </w:t>
      </w:r>
      <w:r>
        <w:rPr>
          <w:rFonts w:eastAsia="Times New Roman" w:cs="Times"/>
          <w:sz w:val="20"/>
          <w:szCs w:val="20"/>
          <w:lang w:eastAsia="en-GB"/>
        </w:rPr>
        <w:t xml:space="preserve">this NCTE Sexual Harassment Policy for </w:t>
      </w:r>
      <w:proofErr w:type="spellStart"/>
      <w:r>
        <w:rPr>
          <w:rFonts w:eastAsia="Times New Roman" w:cs="Times"/>
          <w:sz w:val="20"/>
          <w:szCs w:val="20"/>
          <w:lang w:eastAsia="en-GB"/>
        </w:rPr>
        <w:t>CoEs</w:t>
      </w:r>
      <w:proofErr w:type="spellEnd"/>
    </w:p>
    <w:p w14:paraId="5BD5F6E7" w14:textId="77777777" w:rsidR="00495C07" w:rsidRDefault="00495C07" w:rsidP="00EA182F">
      <w:pPr>
        <w:shd w:val="clear" w:color="auto" w:fill="FFFFFF"/>
        <w:spacing w:before="100" w:beforeAutospacing="1" w:after="0" w:line="240" w:lineRule="auto"/>
        <w:ind w:left="720"/>
        <w:jc w:val="both"/>
        <w:rPr>
          <w:rFonts w:eastAsia="Times New Roman" w:cs="Times"/>
          <w:sz w:val="20"/>
          <w:szCs w:val="20"/>
          <w:lang w:eastAsia="en-GB"/>
        </w:rPr>
      </w:pPr>
    </w:p>
    <w:p w14:paraId="3A6DD874" w14:textId="77777777" w:rsidR="00495C07" w:rsidRPr="0022603D" w:rsidRDefault="00495C07" w:rsidP="00EA182F">
      <w:pPr>
        <w:shd w:val="clear" w:color="auto" w:fill="FFFFFF"/>
        <w:spacing w:before="100" w:beforeAutospacing="1" w:after="0" w:line="240" w:lineRule="auto"/>
        <w:ind w:left="720"/>
        <w:jc w:val="both"/>
        <w:rPr>
          <w:rFonts w:eastAsia="Times New Roman" w:cs="Times"/>
          <w:sz w:val="20"/>
          <w:szCs w:val="20"/>
          <w:lang w:eastAsia="en-GB"/>
        </w:rPr>
      </w:pPr>
    </w:p>
    <w:p w14:paraId="2315C07F" w14:textId="77777777" w:rsidR="00C53E5F" w:rsidRPr="00DB6C06" w:rsidRDefault="00C53E5F" w:rsidP="00EA182F">
      <w:pPr>
        <w:pStyle w:val="Heading1"/>
        <w:jc w:val="both"/>
        <w:rPr>
          <w:rFonts w:asciiTheme="minorHAnsi" w:hAnsiTheme="minorHAnsi"/>
          <w:b/>
          <w:sz w:val="24"/>
          <w:szCs w:val="24"/>
        </w:rPr>
      </w:pPr>
      <w:bookmarkStart w:id="29" w:name="_Toc508732311"/>
      <w:r w:rsidRPr="00DB6C06">
        <w:rPr>
          <w:rFonts w:asciiTheme="minorHAnsi" w:hAnsiTheme="minorHAnsi"/>
          <w:b/>
          <w:sz w:val="24"/>
          <w:szCs w:val="24"/>
        </w:rPr>
        <w:t>CHAPTER FOUR: INSTITUTIONAL AND IMPLEMENTATION FRAMEWORK</w:t>
      </w:r>
      <w:bookmarkEnd w:id="28"/>
      <w:bookmarkEnd w:id="29"/>
      <w:r w:rsidRPr="00DB6C06">
        <w:rPr>
          <w:rFonts w:asciiTheme="minorHAnsi" w:hAnsiTheme="minorHAnsi"/>
          <w:b/>
          <w:sz w:val="24"/>
          <w:szCs w:val="24"/>
        </w:rPr>
        <w:t xml:space="preserve"> </w:t>
      </w:r>
    </w:p>
    <w:p w14:paraId="14868043" w14:textId="77777777" w:rsidR="00C53E5F" w:rsidRPr="00F928FA" w:rsidRDefault="00C53E5F" w:rsidP="00EA182F">
      <w:pPr>
        <w:pStyle w:val="Default"/>
        <w:jc w:val="both"/>
        <w:rPr>
          <w:rFonts w:asciiTheme="minorHAnsi" w:hAnsiTheme="minorHAnsi"/>
          <w:color w:val="auto"/>
          <w:sz w:val="20"/>
          <w:szCs w:val="20"/>
        </w:rPr>
      </w:pPr>
    </w:p>
    <w:p w14:paraId="06F33FB1" w14:textId="77777777" w:rsidR="00B35E2E" w:rsidRPr="00E05305" w:rsidRDefault="00E05305" w:rsidP="00EA182F">
      <w:pPr>
        <w:pStyle w:val="Heading2"/>
        <w:jc w:val="both"/>
        <w:rPr>
          <w:rFonts w:ascii="Calibri" w:hAnsi="Calibri"/>
          <w:b/>
          <w:sz w:val="20"/>
          <w:szCs w:val="20"/>
        </w:rPr>
      </w:pPr>
      <w:bookmarkStart w:id="30" w:name="_Toc508732312"/>
      <w:proofErr w:type="gramStart"/>
      <w:r>
        <w:rPr>
          <w:rFonts w:ascii="Calibri" w:hAnsi="Calibri"/>
          <w:b/>
          <w:sz w:val="20"/>
          <w:szCs w:val="20"/>
        </w:rPr>
        <w:t xml:space="preserve">4.0  </w:t>
      </w:r>
      <w:r w:rsidR="00B35E2E" w:rsidRPr="00E05305">
        <w:rPr>
          <w:rFonts w:ascii="Calibri" w:hAnsi="Calibri"/>
          <w:b/>
          <w:sz w:val="20"/>
          <w:szCs w:val="20"/>
        </w:rPr>
        <w:t>Introduction</w:t>
      </w:r>
      <w:bookmarkEnd w:id="30"/>
      <w:proofErr w:type="gramEnd"/>
      <w:r w:rsidR="00B35E2E" w:rsidRPr="00E05305">
        <w:rPr>
          <w:rFonts w:ascii="Calibri" w:hAnsi="Calibri"/>
          <w:b/>
          <w:sz w:val="20"/>
          <w:szCs w:val="20"/>
        </w:rPr>
        <w:t xml:space="preserve"> </w:t>
      </w:r>
    </w:p>
    <w:p w14:paraId="3CDF295D" w14:textId="77777777" w:rsidR="00B35E2E" w:rsidRPr="00B35E2E" w:rsidRDefault="00B35E2E" w:rsidP="00EA182F">
      <w:pPr>
        <w:pStyle w:val="ListParagraph"/>
        <w:ind w:left="360"/>
        <w:jc w:val="both"/>
      </w:pPr>
    </w:p>
    <w:p w14:paraId="5842BA3D" w14:textId="77777777" w:rsidR="00B35E2E" w:rsidRDefault="00B35E2E" w:rsidP="00EA182F">
      <w:pPr>
        <w:pStyle w:val="Default"/>
        <w:jc w:val="both"/>
        <w:rPr>
          <w:rFonts w:ascii="Calibri" w:hAnsi="Calibri"/>
          <w:color w:val="auto"/>
          <w:sz w:val="20"/>
          <w:szCs w:val="20"/>
        </w:rPr>
      </w:pPr>
      <w:r w:rsidRPr="00A140BE">
        <w:rPr>
          <w:rFonts w:ascii="Calibri" w:hAnsi="Calibri"/>
          <w:color w:val="auto"/>
          <w:sz w:val="20"/>
          <w:szCs w:val="20"/>
        </w:rPr>
        <w:t xml:space="preserve">The primary responsibility and accountability for the overall implementation of the </w:t>
      </w:r>
      <w:r w:rsidR="000F6F6B">
        <w:rPr>
          <w:rFonts w:ascii="Calibri" w:hAnsi="Calibri"/>
          <w:color w:val="auto"/>
          <w:sz w:val="20"/>
          <w:szCs w:val="20"/>
        </w:rPr>
        <w:t xml:space="preserve">Sexual Harassment Policy for </w:t>
      </w:r>
      <w:proofErr w:type="spellStart"/>
      <w:r w:rsidR="000F6F6B">
        <w:rPr>
          <w:rFonts w:ascii="Calibri" w:hAnsi="Calibri"/>
          <w:color w:val="auto"/>
          <w:sz w:val="20"/>
          <w:szCs w:val="20"/>
        </w:rPr>
        <w:t>CoEs</w:t>
      </w:r>
      <w:proofErr w:type="spellEnd"/>
      <w:r w:rsidRPr="00A140BE">
        <w:rPr>
          <w:rFonts w:ascii="Calibri" w:hAnsi="Calibri"/>
          <w:color w:val="auto"/>
          <w:sz w:val="20"/>
          <w:szCs w:val="20"/>
        </w:rPr>
        <w:t xml:space="preserve"> lies with </w:t>
      </w:r>
      <w:proofErr w:type="spellStart"/>
      <w:r w:rsidRPr="00A140BE">
        <w:rPr>
          <w:rFonts w:ascii="Calibri" w:hAnsi="Calibri"/>
          <w:color w:val="auto"/>
          <w:sz w:val="20"/>
          <w:szCs w:val="20"/>
        </w:rPr>
        <w:t>CoEs</w:t>
      </w:r>
      <w:proofErr w:type="spellEnd"/>
      <w:r w:rsidRPr="00A140BE">
        <w:rPr>
          <w:rFonts w:ascii="Calibri" w:hAnsi="Calibri"/>
          <w:color w:val="auto"/>
          <w:sz w:val="20"/>
          <w:szCs w:val="20"/>
        </w:rPr>
        <w:t xml:space="preserve"> themselves, as they are autonomous tertiary institutions. The National Council for Tertiary Education (NCTE), National Teaching Council (NTC) and the Principal’s Conference (PRINCOF) has oversight of </w:t>
      </w:r>
      <w:proofErr w:type="spellStart"/>
      <w:r w:rsidRPr="00A140BE">
        <w:rPr>
          <w:rFonts w:ascii="Calibri" w:hAnsi="Calibri"/>
          <w:color w:val="auto"/>
          <w:sz w:val="20"/>
          <w:szCs w:val="20"/>
        </w:rPr>
        <w:t>CoEs</w:t>
      </w:r>
      <w:proofErr w:type="spellEnd"/>
      <w:r w:rsidRPr="00A140BE">
        <w:rPr>
          <w:rFonts w:ascii="Calibri" w:hAnsi="Calibri"/>
          <w:color w:val="auto"/>
          <w:sz w:val="20"/>
          <w:szCs w:val="20"/>
        </w:rPr>
        <w:t xml:space="preserve"> and should support where necessary. This chapter discusses the roles and responsibilities of stakeholders tasked with responsibility for the effectiv</w:t>
      </w:r>
      <w:r>
        <w:rPr>
          <w:rFonts w:ascii="Calibri" w:hAnsi="Calibri"/>
          <w:color w:val="auto"/>
          <w:sz w:val="20"/>
          <w:szCs w:val="20"/>
        </w:rPr>
        <w:t>e implementation of this</w:t>
      </w:r>
      <w:r w:rsidRPr="00A140BE">
        <w:rPr>
          <w:rFonts w:ascii="Calibri" w:hAnsi="Calibri"/>
          <w:color w:val="auto"/>
          <w:sz w:val="20"/>
          <w:szCs w:val="20"/>
        </w:rPr>
        <w:t xml:space="preserve"> </w:t>
      </w:r>
      <w:r w:rsidR="0041670E">
        <w:rPr>
          <w:rFonts w:ascii="Calibri" w:hAnsi="Calibri"/>
          <w:color w:val="auto"/>
          <w:sz w:val="20"/>
          <w:szCs w:val="20"/>
        </w:rPr>
        <w:t>Sexual Harassment</w:t>
      </w:r>
      <w:r w:rsidRPr="00A140BE">
        <w:rPr>
          <w:rFonts w:ascii="Calibri" w:hAnsi="Calibri"/>
          <w:color w:val="auto"/>
          <w:sz w:val="20"/>
          <w:szCs w:val="20"/>
        </w:rPr>
        <w:t xml:space="preserve"> Policy for the tertiary sector. </w:t>
      </w:r>
    </w:p>
    <w:p w14:paraId="12EF8DC1" w14:textId="77777777" w:rsidR="00B35E2E" w:rsidRPr="00A140BE" w:rsidRDefault="00B35E2E" w:rsidP="00EA182F">
      <w:pPr>
        <w:pStyle w:val="Default"/>
        <w:jc w:val="both"/>
        <w:rPr>
          <w:rFonts w:ascii="Calibri" w:hAnsi="Calibri"/>
          <w:color w:val="auto"/>
          <w:sz w:val="20"/>
          <w:szCs w:val="20"/>
        </w:rPr>
      </w:pPr>
    </w:p>
    <w:p w14:paraId="0B1DE58E" w14:textId="77777777" w:rsidR="00B35E2E" w:rsidRPr="00A140BE" w:rsidRDefault="00B35E2E" w:rsidP="00EA182F">
      <w:pPr>
        <w:pStyle w:val="Default"/>
        <w:jc w:val="both"/>
        <w:rPr>
          <w:rFonts w:ascii="Calibri" w:hAnsi="Calibri"/>
          <w:color w:val="auto"/>
          <w:sz w:val="20"/>
          <w:szCs w:val="20"/>
        </w:rPr>
      </w:pPr>
    </w:p>
    <w:p w14:paraId="14FC3428" w14:textId="77777777" w:rsidR="00B35E2E" w:rsidRPr="00A140BE" w:rsidRDefault="00B35E2E" w:rsidP="00EA182F">
      <w:pPr>
        <w:pStyle w:val="Heading2"/>
        <w:jc w:val="both"/>
        <w:rPr>
          <w:rFonts w:ascii="Calibri" w:hAnsi="Calibri"/>
          <w:b/>
          <w:sz w:val="20"/>
          <w:szCs w:val="20"/>
        </w:rPr>
      </w:pPr>
      <w:bookmarkStart w:id="31" w:name="_Toc508646089"/>
      <w:bookmarkStart w:id="32" w:name="_Toc508732313"/>
      <w:r w:rsidRPr="00A140BE">
        <w:rPr>
          <w:rFonts w:ascii="Calibri" w:hAnsi="Calibri"/>
          <w:b/>
          <w:sz w:val="20"/>
          <w:szCs w:val="20"/>
        </w:rPr>
        <w:t xml:space="preserve">4.1 Institutions and their key roles in the implementation of the </w:t>
      </w:r>
      <w:r w:rsidR="000F6F6B">
        <w:rPr>
          <w:rFonts w:ascii="Calibri" w:hAnsi="Calibri"/>
          <w:b/>
          <w:sz w:val="20"/>
          <w:szCs w:val="20"/>
        </w:rPr>
        <w:t>Sexual Harassment</w:t>
      </w:r>
      <w:r w:rsidRPr="00A140BE">
        <w:rPr>
          <w:rFonts w:ascii="Calibri" w:hAnsi="Calibri"/>
          <w:b/>
          <w:sz w:val="20"/>
          <w:szCs w:val="20"/>
        </w:rPr>
        <w:t xml:space="preserve"> Policy</w:t>
      </w:r>
      <w:bookmarkEnd w:id="31"/>
      <w:bookmarkEnd w:id="32"/>
      <w:r w:rsidRPr="00A140BE">
        <w:rPr>
          <w:rFonts w:ascii="Calibri" w:hAnsi="Calibri"/>
          <w:b/>
          <w:sz w:val="20"/>
          <w:szCs w:val="20"/>
        </w:rPr>
        <w:t xml:space="preserve"> </w:t>
      </w:r>
    </w:p>
    <w:p w14:paraId="2A69A585" w14:textId="77777777" w:rsidR="00B35E2E" w:rsidRPr="00A140BE" w:rsidRDefault="00B35E2E" w:rsidP="00EA182F">
      <w:pPr>
        <w:pStyle w:val="Default"/>
        <w:jc w:val="both"/>
        <w:rPr>
          <w:rFonts w:ascii="Calibri" w:hAnsi="Calibri"/>
          <w:color w:val="auto"/>
          <w:sz w:val="20"/>
          <w:szCs w:val="20"/>
        </w:rPr>
      </w:pPr>
    </w:p>
    <w:p w14:paraId="31FFA1A1" w14:textId="77777777" w:rsidR="00B35E2E" w:rsidRPr="00A140BE" w:rsidRDefault="00B35E2E" w:rsidP="00EA182F">
      <w:pPr>
        <w:pStyle w:val="Default"/>
        <w:jc w:val="both"/>
        <w:rPr>
          <w:rFonts w:ascii="Calibri" w:hAnsi="Calibri"/>
          <w:color w:val="auto"/>
          <w:sz w:val="20"/>
          <w:szCs w:val="20"/>
        </w:rPr>
      </w:pPr>
      <w:r w:rsidRPr="00A140BE">
        <w:rPr>
          <w:rFonts w:ascii="Calibri" w:hAnsi="Calibri"/>
          <w:color w:val="auto"/>
          <w:sz w:val="20"/>
          <w:szCs w:val="20"/>
        </w:rPr>
        <w:t xml:space="preserve">Below is a table that shows the key institutions </w:t>
      </w:r>
      <w:r>
        <w:rPr>
          <w:rFonts w:ascii="Calibri" w:hAnsi="Calibri"/>
          <w:color w:val="auto"/>
          <w:sz w:val="20"/>
          <w:szCs w:val="20"/>
        </w:rPr>
        <w:t xml:space="preserve">and stakeholders </w:t>
      </w:r>
      <w:r w:rsidRPr="00A140BE">
        <w:rPr>
          <w:rFonts w:ascii="Calibri" w:hAnsi="Calibri"/>
          <w:color w:val="auto"/>
          <w:sz w:val="20"/>
          <w:szCs w:val="20"/>
        </w:rPr>
        <w:t xml:space="preserve">identified as central to the implementation of the </w:t>
      </w:r>
      <w:r w:rsidR="007106B5">
        <w:rPr>
          <w:rFonts w:ascii="Calibri" w:hAnsi="Calibri"/>
          <w:color w:val="auto"/>
          <w:sz w:val="20"/>
          <w:szCs w:val="20"/>
        </w:rPr>
        <w:t>Sexual Harassment</w:t>
      </w:r>
      <w:r w:rsidRPr="00A140BE">
        <w:rPr>
          <w:rFonts w:ascii="Calibri" w:hAnsi="Calibri"/>
          <w:color w:val="auto"/>
          <w:sz w:val="20"/>
          <w:szCs w:val="20"/>
        </w:rPr>
        <w:t xml:space="preserve"> Policy and indicates their specific roles in the implementation process.</w:t>
      </w:r>
    </w:p>
    <w:p w14:paraId="36E86DD0" w14:textId="77777777" w:rsidR="00B35E2E" w:rsidRPr="00A140BE" w:rsidRDefault="00B35E2E" w:rsidP="00EA182F">
      <w:pPr>
        <w:pStyle w:val="Default"/>
        <w:jc w:val="both"/>
        <w:rPr>
          <w:rFonts w:ascii="Calibri" w:hAnsi="Calibri"/>
          <w:color w:val="auto"/>
          <w:sz w:val="20"/>
          <w:szCs w:val="20"/>
        </w:rPr>
      </w:pPr>
    </w:p>
    <w:p w14:paraId="0DC9939E" w14:textId="77777777" w:rsidR="00B35E2E" w:rsidRPr="00A140BE" w:rsidRDefault="00B35E2E" w:rsidP="00EA182F">
      <w:pPr>
        <w:pStyle w:val="Default"/>
        <w:jc w:val="both"/>
        <w:rPr>
          <w:rFonts w:ascii="Calibri" w:hAnsi="Calibri"/>
          <w:b/>
          <w:color w:val="auto"/>
          <w:sz w:val="20"/>
          <w:szCs w:val="20"/>
        </w:rPr>
      </w:pPr>
      <w:r>
        <w:rPr>
          <w:rFonts w:ascii="Calibri" w:hAnsi="Calibri"/>
          <w:b/>
          <w:color w:val="auto"/>
          <w:sz w:val="20"/>
          <w:szCs w:val="20"/>
        </w:rPr>
        <w:t>Table 2</w:t>
      </w:r>
      <w:r w:rsidRPr="00A140BE">
        <w:rPr>
          <w:rFonts w:ascii="Calibri" w:hAnsi="Calibri"/>
          <w:b/>
          <w:color w:val="auto"/>
          <w:sz w:val="20"/>
          <w:szCs w:val="20"/>
        </w:rPr>
        <w:t xml:space="preserve"> - Implementation roles/responsibilities</w:t>
      </w:r>
    </w:p>
    <w:p w14:paraId="0930B9B7" w14:textId="77777777" w:rsidR="00B35E2E" w:rsidRPr="00A140BE" w:rsidRDefault="00B35E2E" w:rsidP="00EA182F">
      <w:pPr>
        <w:pStyle w:val="Default"/>
        <w:jc w:val="both"/>
        <w:rPr>
          <w:rFonts w:ascii="Calibri" w:hAnsi="Calibr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9034"/>
      </w:tblGrid>
      <w:tr w:rsidR="00B35E2E" w:rsidRPr="00A140BE" w14:paraId="6E90ECA6" w14:textId="77777777" w:rsidTr="00495C07">
        <w:tc>
          <w:tcPr>
            <w:tcW w:w="959" w:type="dxa"/>
            <w:shd w:val="clear" w:color="auto" w:fill="FDE9D9"/>
          </w:tcPr>
          <w:p w14:paraId="2D51667E" w14:textId="77777777" w:rsidR="00B35E2E" w:rsidRPr="00A140BE" w:rsidRDefault="00B35E2E" w:rsidP="00EA182F">
            <w:pPr>
              <w:pStyle w:val="Default"/>
              <w:jc w:val="both"/>
              <w:rPr>
                <w:rFonts w:ascii="Calibri" w:hAnsi="Calibri"/>
                <w:color w:val="auto"/>
                <w:sz w:val="20"/>
                <w:szCs w:val="20"/>
              </w:rPr>
            </w:pPr>
            <w:r w:rsidRPr="00A140BE">
              <w:rPr>
                <w:rFonts w:ascii="Calibri" w:hAnsi="Calibri"/>
                <w:color w:val="auto"/>
                <w:sz w:val="20"/>
                <w:szCs w:val="20"/>
              </w:rPr>
              <w:t>Institution</w:t>
            </w:r>
          </w:p>
        </w:tc>
        <w:tc>
          <w:tcPr>
            <w:tcW w:w="9034" w:type="dxa"/>
            <w:shd w:val="clear" w:color="auto" w:fill="FDE9D9"/>
          </w:tcPr>
          <w:p w14:paraId="26D5AE6A" w14:textId="77777777" w:rsidR="00B35E2E" w:rsidRPr="00A140BE" w:rsidRDefault="00B35E2E" w:rsidP="00EA182F">
            <w:pPr>
              <w:pStyle w:val="Default"/>
              <w:jc w:val="both"/>
              <w:rPr>
                <w:rFonts w:ascii="Calibri" w:hAnsi="Calibri"/>
                <w:color w:val="auto"/>
                <w:sz w:val="20"/>
                <w:szCs w:val="20"/>
              </w:rPr>
            </w:pPr>
            <w:r w:rsidRPr="00A140BE">
              <w:rPr>
                <w:rFonts w:ascii="Calibri" w:hAnsi="Calibri"/>
                <w:color w:val="auto"/>
                <w:sz w:val="20"/>
                <w:szCs w:val="20"/>
              </w:rPr>
              <w:t>Implementation roles/responsibilities</w:t>
            </w:r>
          </w:p>
        </w:tc>
      </w:tr>
      <w:tr w:rsidR="00B35E2E" w:rsidRPr="00A140BE" w14:paraId="3A07ADA9" w14:textId="77777777" w:rsidTr="00495C07">
        <w:tc>
          <w:tcPr>
            <w:tcW w:w="959" w:type="dxa"/>
            <w:shd w:val="clear" w:color="auto" w:fill="auto"/>
          </w:tcPr>
          <w:p w14:paraId="48D39BD5" w14:textId="77777777" w:rsidR="00B35E2E" w:rsidRPr="00A140BE" w:rsidRDefault="00B35E2E" w:rsidP="00EA182F">
            <w:pPr>
              <w:pStyle w:val="Default"/>
              <w:jc w:val="both"/>
              <w:rPr>
                <w:rFonts w:ascii="Calibri" w:hAnsi="Calibri"/>
                <w:color w:val="auto"/>
                <w:sz w:val="20"/>
                <w:szCs w:val="20"/>
              </w:rPr>
            </w:pPr>
            <w:proofErr w:type="spellStart"/>
            <w:r w:rsidRPr="00A140BE">
              <w:rPr>
                <w:rFonts w:ascii="Calibri" w:hAnsi="Calibri"/>
                <w:color w:val="auto"/>
                <w:sz w:val="20"/>
                <w:szCs w:val="20"/>
              </w:rPr>
              <w:t>CoE</w:t>
            </w:r>
            <w:proofErr w:type="spellEnd"/>
          </w:p>
          <w:p w14:paraId="790E1A36" w14:textId="77777777" w:rsidR="00B35E2E" w:rsidRPr="00A140BE" w:rsidRDefault="00B35E2E" w:rsidP="00EA182F">
            <w:pPr>
              <w:pStyle w:val="Default"/>
              <w:jc w:val="both"/>
              <w:rPr>
                <w:rFonts w:ascii="Calibri" w:hAnsi="Calibri"/>
                <w:color w:val="auto"/>
                <w:sz w:val="20"/>
                <w:szCs w:val="20"/>
              </w:rPr>
            </w:pPr>
          </w:p>
          <w:p w14:paraId="2D106FAC" w14:textId="77777777" w:rsidR="00B35E2E" w:rsidRPr="00A140BE" w:rsidRDefault="00B35E2E" w:rsidP="00EA182F">
            <w:pPr>
              <w:pStyle w:val="Default"/>
              <w:jc w:val="both"/>
              <w:rPr>
                <w:rFonts w:ascii="Calibri" w:hAnsi="Calibri"/>
                <w:color w:val="auto"/>
                <w:sz w:val="20"/>
                <w:szCs w:val="20"/>
              </w:rPr>
            </w:pPr>
          </w:p>
          <w:p w14:paraId="6A98DC3E" w14:textId="77777777" w:rsidR="00B35E2E" w:rsidRPr="00A140BE" w:rsidRDefault="00B35E2E" w:rsidP="00EA182F">
            <w:pPr>
              <w:pStyle w:val="Default"/>
              <w:jc w:val="both"/>
              <w:rPr>
                <w:rFonts w:ascii="Calibri" w:hAnsi="Calibri"/>
                <w:color w:val="auto"/>
                <w:sz w:val="20"/>
                <w:szCs w:val="20"/>
              </w:rPr>
            </w:pPr>
          </w:p>
          <w:p w14:paraId="054630A9" w14:textId="77777777" w:rsidR="00B35E2E" w:rsidRPr="00A140BE" w:rsidRDefault="00B35E2E" w:rsidP="00EA182F">
            <w:pPr>
              <w:pStyle w:val="Default"/>
              <w:jc w:val="both"/>
              <w:rPr>
                <w:rFonts w:ascii="Calibri" w:hAnsi="Calibri"/>
                <w:color w:val="auto"/>
                <w:sz w:val="20"/>
                <w:szCs w:val="20"/>
              </w:rPr>
            </w:pPr>
          </w:p>
        </w:tc>
        <w:tc>
          <w:tcPr>
            <w:tcW w:w="9034" w:type="dxa"/>
            <w:shd w:val="clear" w:color="auto" w:fill="auto"/>
          </w:tcPr>
          <w:p w14:paraId="70C579B7" w14:textId="77777777" w:rsidR="001E3B73" w:rsidRDefault="00B35E2E" w:rsidP="00EA182F">
            <w:pPr>
              <w:pStyle w:val="Default"/>
              <w:numPr>
                <w:ilvl w:val="0"/>
                <w:numId w:val="19"/>
              </w:numPr>
              <w:ind w:left="360"/>
              <w:jc w:val="both"/>
              <w:rPr>
                <w:rFonts w:ascii="Calibri" w:hAnsi="Calibri"/>
                <w:color w:val="auto"/>
                <w:sz w:val="20"/>
                <w:szCs w:val="20"/>
              </w:rPr>
            </w:pPr>
            <w:r w:rsidRPr="001E3B73">
              <w:rPr>
                <w:rFonts w:ascii="Calibri" w:hAnsi="Calibri"/>
                <w:b/>
                <w:color w:val="auto"/>
                <w:sz w:val="20"/>
                <w:szCs w:val="20"/>
              </w:rPr>
              <w:lastRenderedPageBreak/>
              <w:t>Gender Champion</w:t>
            </w:r>
            <w:r w:rsidRPr="001E3B73">
              <w:rPr>
                <w:rFonts w:ascii="Calibri" w:hAnsi="Calibri"/>
                <w:color w:val="auto"/>
                <w:sz w:val="20"/>
                <w:szCs w:val="20"/>
              </w:rPr>
              <w:t xml:space="preserve"> – leads on the sensitisation, implementation and monitoring of this policy</w:t>
            </w:r>
            <w:r w:rsidR="001E3B73">
              <w:rPr>
                <w:rFonts w:ascii="Calibri" w:hAnsi="Calibri"/>
                <w:color w:val="auto"/>
                <w:sz w:val="20"/>
                <w:szCs w:val="20"/>
              </w:rPr>
              <w:t>. Should also act as a Safe Space focal person, if appropriate.</w:t>
            </w:r>
            <w:r w:rsidRPr="001E3B73">
              <w:rPr>
                <w:rFonts w:ascii="Calibri" w:hAnsi="Calibri"/>
                <w:color w:val="auto"/>
                <w:sz w:val="20"/>
                <w:szCs w:val="20"/>
              </w:rPr>
              <w:t xml:space="preserve"> </w:t>
            </w:r>
          </w:p>
          <w:p w14:paraId="62DB55C4" w14:textId="77777777" w:rsidR="00B35E2E" w:rsidRPr="001E3B73" w:rsidRDefault="00B35E2E" w:rsidP="00EA182F">
            <w:pPr>
              <w:pStyle w:val="Default"/>
              <w:numPr>
                <w:ilvl w:val="0"/>
                <w:numId w:val="19"/>
              </w:numPr>
              <w:ind w:left="360"/>
              <w:jc w:val="both"/>
              <w:rPr>
                <w:rFonts w:ascii="Calibri" w:hAnsi="Calibri"/>
                <w:color w:val="auto"/>
                <w:sz w:val="20"/>
                <w:szCs w:val="20"/>
              </w:rPr>
            </w:pPr>
            <w:r w:rsidRPr="001E3B73">
              <w:rPr>
                <w:rFonts w:ascii="Calibri" w:hAnsi="Calibri"/>
                <w:b/>
                <w:color w:val="auto"/>
                <w:sz w:val="20"/>
                <w:szCs w:val="20"/>
              </w:rPr>
              <w:lastRenderedPageBreak/>
              <w:t>Gender Committee</w:t>
            </w:r>
            <w:r w:rsidRPr="001E3B73">
              <w:rPr>
                <w:rFonts w:ascii="Calibri" w:hAnsi="Calibri"/>
                <w:color w:val="auto"/>
                <w:sz w:val="20"/>
                <w:szCs w:val="20"/>
              </w:rPr>
              <w:t xml:space="preserve"> – supports the Gender Champion in the sensitisation, implementatio</w:t>
            </w:r>
            <w:r w:rsidR="001E3B73">
              <w:rPr>
                <w:rFonts w:ascii="Calibri" w:hAnsi="Calibri"/>
                <w:color w:val="auto"/>
                <w:sz w:val="20"/>
                <w:szCs w:val="20"/>
              </w:rPr>
              <w:t>n and monitoring of this policy. A member of the committee could also act as the other Safe Space focal person, if appropriate.</w:t>
            </w:r>
          </w:p>
          <w:p w14:paraId="13763CD0" w14:textId="77777777" w:rsidR="00B35E2E" w:rsidRPr="00906F7B" w:rsidRDefault="00B35E2E" w:rsidP="00EA182F">
            <w:pPr>
              <w:pStyle w:val="Default"/>
              <w:numPr>
                <w:ilvl w:val="0"/>
                <w:numId w:val="19"/>
              </w:numPr>
              <w:ind w:left="360"/>
              <w:jc w:val="both"/>
              <w:rPr>
                <w:rFonts w:ascii="Calibri" w:hAnsi="Calibri"/>
                <w:color w:val="auto"/>
                <w:sz w:val="20"/>
                <w:szCs w:val="20"/>
              </w:rPr>
            </w:pPr>
            <w:r w:rsidRPr="00906F7B">
              <w:rPr>
                <w:rFonts w:ascii="Calibri" w:hAnsi="Calibri"/>
                <w:b/>
                <w:color w:val="auto"/>
                <w:sz w:val="20"/>
                <w:szCs w:val="20"/>
              </w:rPr>
              <w:t>Principal</w:t>
            </w:r>
            <w:r w:rsidRPr="00906F7B">
              <w:rPr>
                <w:rFonts w:ascii="Calibri" w:hAnsi="Calibri"/>
                <w:color w:val="auto"/>
                <w:sz w:val="20"/>
                <w:szCs w:val="20"/>
              </w:rPr>
              <w:t xml:space="preserve"> </w:t>
            </w:r>
            <w:r w:rsidRPr="00906F7B">
              <w:rPr>
                <w:rFonts w:ascii="Calibri" w:hAnsi="Calibri"/>
                <w:b/>
                <w:color w:val="auto"/>
                <w:sz w:val="20"/>
                <w:szCs w:val="20"/>
              </w:rPr>
              <w:t>and senior management team</w:t>
            </w:r>
            <w:r w:rsidRPr="00906F7B">
              <w:rPr>
                <w:rFonts w:ascii="Calibri" w:hAnsi="Calibri"/>
                <w:color w:val="auto"/>
                <w:sz w:val="20"/>
                <w:szCs w:val="20"/>
              </w:rPr>
              <w:t xml:space="preserve"> – provide administrative support and management to the Gender Champion and Committee</w:t>
            </w:r>
            <w:r w:rsidR="001E3B73">
              <w:rPr>
                <w:rFonts w:ascii="Calibri" w:hAnsi="Calibri"/>
                <w:color w:val="auto"/>
                <w:sz w:val="20"/>
                <w:szCs w:val="20"/>
              </w:rPr>
              <w:t>. Principal should act as chairperson of the Grievance Committee, if appropriate.</w:t>
            </w:r>
          </w:p>
        </w:tc>
      </w:tr>
      <w:tr w:rsidR="00B35E2E" w:rsidRPr="00A140BE" w14:paraId="54A569DA" w14:textId="77777777" w:rsidTr="00495C07">
        <w:trPr>
          <w:trHeight w:val="643"/>
        </w:trPr>
        <w:tc>
          <w:tcPr>
            <w:tcW w:w="959" w:type="dxa"/>
            <w:shd w:val="clear" w:color="auto" w:fill="auto"/>
          </w:tcPr>
          <w:p w14:paraId="539E0BC7" w14:textId="77777777" w:rsidR="00B35E2E" w:rsidRPr="00A140BE" w:rsidRDefault="00B35E2E" w:rsidP="00EA182F">
            <w:pPr>
              <w:pStyle w:val="Default"/>
              <w:jc w:val="both"/>
              <w:rPr>
                <w:rFonts w:ascii="Calibri" w:hAnsi="Calibri"/>
                <w:color w:val="auto"/>
                <w:sz w:val="20"/>
                <w:szCs w:val="20"/>
              </w:rPr>
            </w:pPr>
            <w:r>
              <w:rPr>
                <w:rFonts w:ascii="Calibri" w:hAnsi="Calibri"/>
                <w:color w:val="auto"/>
                <w:sz w:val="20"/>
                <w:szCs w:val="20"/>
              </w:rPr>
              <w:lastRenderedPageBreak/>
              <w:t>NCTE</w:t>
            </w:r>
          </w:p>
        </w:tc>
        <w:tc>
          <w:tcPr>
            <w:tcW w:w="9034" w:type="dxa"/>
            <w:shd w:val="clear" w:color="auto" w:fill="auto"/>
          </w:tcPr>
          <w:p w14:paraId="7136B3E5" w14:textId="77777777" w:rsidR="00B35E2E" w:rsidRPr="00906F7B" w:rsidRDefault="00B35E2E" w:rsidP="00EA182F">
            <w:pPr>
              <w:pStyle w:val="Default"/>
              <w:numPr>
                <w:ilvl w:val="0"/>
                <w:numId w:val="18"/>
              </w:numPr>
              <w:ind w:left="360"/>
              <w:jc w:val="both"/>
              <w:rPr>
                <w:rFonts w:ascii="Calibri" w:hAnsi="Calibri"/>
                <w:color w:val="auto"/>
                <w:sz w:val="20"/>
                <w:szCs w:val="20"/>
              </w:rPr>
            </w:pPr>
            <w:r>
              <w:rPr>
                <w:rFonts w:ascii="Calibri" w:hAnsi="Calibri"/>
                <w:color w:val="auto"/>
                <w:sz w:val="20"/>
                <w:szCs w:val="20"/>
              </w:rPr>
              <w:t xml:space="preserve">Provides guidance on and monitoring of this policy across all 40 public </w:t>
            </w:r>
            <w:proofErr w:type="spellStart"/>
            <w:r>
              <w:rPr>
                <w:rFonts w:ascii="Calibri" w:hAnsi="Calibri"/>
                <w:color w:val="auto"/>
                <w:sz w:val="20"/>
                <w:szCs w:val="20"/>
              </w:rPr>
              <w:t>CoEs</w:t>
            </w:r>
            <w:proofErr w:type="spellEnd"/>
          </w:p>
          <w:p w14:paraId="5AA059E4" w14:textId="77777777" w:rsidR="00B35E2E" w:rsidRPr="00A140BE" w:rsidRDefault="00B35E2E" w:rsidP="00EA182F">
            <w:pPr>
              <w:pStyle w:val="Default"/>
              <w:numPr>
                <w:ilvl w:val="0"/>
                <w:numId w:val="18"/>
              </w:numPr>
              <w:ind w:left="360"/>
              <w:jc w:val="both"/>
              <w:rPr>
                <w:rFonts w:ascii="Calibri" w:hAnsi="Calibri"/>
                <w:color w:val="auto"/>
                <w:sz w:val="20"/>
                <w:szCs w:val="20"/>
              </w:rPr>
            </w:pPr>
            <w:r>
              <w:rPr>
                <w:rFonts w:ascii="Calibri" w:hAnsi="Calibri"/>
                <w:color w:val="auto"/>
                <w:sz w:val="20"/>
                <w:szCs w:val="20"/>
              </w:rPr>
              <w:t>Initiates and oversees any policy reviews/revisions if needed</w:t>
            </w:r>
          </w:p>
        </w:tc>
      </w:tr>
      <w:tr w:rsidR="00B35E2E" w:rsidRPr="00A140BE" w14:paraId="7C2CDB74" w14:textId="77777777" w:rsidTr="00495C07">
        <w:tc>
          <w:tcPr>
            <w:tcW w:w="959" w:type="dxa"/>
            <w:shd w:val="clear" w:color="auto" w:fill="auto"/>
          </w:tcPr>
          <w:p w14:paraId="68DAAADB" w14:textId="77777777" w:rsidR="00B35E2E" w:rsidRPr="00A140BE" w:rsidRDefault="00B35E2E" w:rsidP="00EA182F">
            <w:pPr>
              <w:pStyle w:val="Default"/>
              <w:jc w:val="both"/>
              <w:rPr>
                <w:rFonts w:ascii="Calibri" w:hAnsi="Calibri"/>
                <w:color w:val="auto"/>
                <w:sz w:val="20"/>
                <w:szCs w:val="20"/>
              </w:rPr>
            </w:pPr>
            <w:r w:rsidRPr="00A140BE">
              <w:rPr>
                <w:rFonts w:ascii="Calibri" w:hAnsi="Calibri"/>
                <w:color w:val="auto"/>
                <w:sz w:val="20"/>
                <w:szCs w:val="20"/>
              </w:rPr>
              <w:t>NTC</w:t>
            </w:r>
          </w:p>
          <w:p w14:paraId="27D98B85" w14:textId="77777777" w:rsidR="00B35E2E" w:rsidRPr="00A140BE" w:rsidRDefault="00B35E2E" w:rsidP="00EA182F">
            <w:pPr>
              <w:pStyle w:val="Default"/>
              <w:jc w:val="both"/>
              <w:rPr>
                <w:rFonts w:ascii="Calibri" w:hAnsi="Calibri"/>
                <w:color w:val="auto"/>
                <w:sz w:val="20"/>
                <w:szCs w:val="20"/>
              </w:rPr>
            </w:pPr>
          </w:p>
          <w:p w14:paraId="5FCA3FBC" w14:textId="77777777" w:rsidR="00B35E2E" w:rsidRPr="00A140BE" w:rsidRDefault="00B35E2E" w:rsidP="00EA182F">
            <w:pPr>
              <w:pStyle w:val="Default"/>
              <w:jc w:val="both"/>
              <w:rPr>
                <w:rFonts w:ascii="Calibri" w:hAnsi="Calibri"/>
                <w:color w:val="auto"/>
                <w:sz w:val="20"/>
                <w:szCs w:val="20"/>
              </w:rPr>
            </w:pPr>
          </w:p>
        </w:tc>
        <w:tc>
          <w:tcPr>
            <w:tcW w:w="9034" w:type="dxa"/>
            <w:shd w:val="clear" w:color="auto" w:fill="auto"/>
          </w:tcPr>
          <w:p w14:paraId="6CFC0801" w14:textId="77777777" w:rsidR="00B35E2E" w:rsidRDefault="00B35E2E" w:rsidP="00EA182F">
            <w:pPr>
              <w:pStyle w:val="Default"/>
              <w:numPr>
                <w:ilvl w:val="0"/>
                <w:numId w:val="18"/>
              </w:numPr>
              <w:ind w:left="360"/>
              <w:jc w:val="both"/>
              <w:rPr>
                <w:rFonts w:ascii="Calibri" w:hAnsi="Calibri"/>
                <w:color w:val="auto"/>
                <w:sz w:val="20"/>
                <w:szCs w:val="20"/>
              </w:rPr>
            </w:pPr>
            <w:r>
              <w:rPr>
                <w:rFonts w:ascii="Calibri" w:hAnsi="Calibri"/>
                <w:color w:val="auto"/>
                <w:sz w:val="20"/>
                <w:szCs w:val="20"/>
              </w:rPr>
              <w:t>Provides guidance on and monitoring of this policy, particularly as it pertains to pre- and in-service teachers</w:t>
            </w:r>
          </w:p>
          <w:p w14:paraId="1BCC001B" w14:textId="77777777" w:rsidR="00B35E2E" w:rsidRPr="00906F7B" w:rsidRDefault="00B35E2E" w:rsidP="00EA182F">
            <w:pPr>
              <w:pStyle w:val="Default"/>
              <w:numPr>
                <w:ilvl w:val="0"/>
                <w:numId w:val="18"/>
              </w:numPr>
              <w:ind w:left="360"/>
              <w:jc w:val="both"/>
              <w:rPr>
                <w:rFonts w:ascii="Calibri" w:hAnsi="Calibri"/>
                <w:color w:val="auto"/>
                <w:sz w:val="20"/>
                <w:szCs w:val="20"/>
              </w:rPr>
            </w:pPr>
            <w:r>
              <w:rPr>
                <w:rFonts w:ascii="Calibri" w:hAnsi="Calibri"/>
                <w:color w:val="auto"/>
                <w:sz w:val="20"/>
                <w:szCs w:val="20"/>
              </w:rPr>
              <w:t xml:space="preserve">Participates in </w:t>
            </w:r>
            <w:r w:rsidRPr="00906F7B">
              <w:rPr>
                <w:rFonts w:ascii="Calibri" w:hAnsi="Calibri"/>
                <w:color w:val="auto"/>
                <w:sz w:val="20"/>
                <w:szCs w:val="20"/>
              </w:rPr>
              <w:t>any policy reviews/revisions if needed</w:t>
            </w:r>
          </w:p>
        </w:tc>
      </w:tr>
      <w:tr w:rsidR="00B35E2E" w:rsidRPr="00A140BE" w14:paraId="048E9512" w14:textId="77777777" w:rsidTr="00495C07">
        <w:tc>
          <w:tcPr>
            <w:tcW w:w="959" w:type="dxa"/>
            <w:shd w:val="clear" w:color="auto" w:fill="auto"/>
          </w:tcPr>
          <w:p w14:paraId="5FEBF490" w14:textId="77777777" w:rsidR="00B35E2E" w:rsidRPr="00A140BE" w:rsidRDefault="00B35E2E" w:rsidP="00EA182F">
            <w:pPr>
              <w:pStyle w:val="Default"/>
              <w:jc w:val="both"/>
              <w:rPr>
                <w:rFonts w:ascii="Calibri" w:hAnsi="Calibri"/>
                <w:color w:val="auto"/>
                <w:sz w:val="20"/>
                <w:szCs w:val="20"/>
              </w:rPr>
            </w:pPr>
            <w:r w:rsidRPr="00A140BE">
              <w:rPr>
                <w:rFonts w:ascii="Calibri" w:hAnsi="Calibri"/>
                <w:color w:val="auto"/>
                <w:sz w:val="20"/>
                <w:szCs w:val="20"/>
              </w:rPr>
              <w:t>PRINCOF</w:t>
            </w:r>
          </w:p>
          <w:p w14:paraId="7A12293A" w14:textId="77777777" w:rsidR="00B35E2E" w:rsidRPr="00A140BE" w:rsidRDefault="00B35E2E" w:rsidP="00EA182F">
            <w:pPr>
              <w:pStyle w:val="Default"/>
              <w:jc w:val="both"/>
              <w:rPr>
                <w:rFonts w:ascii="Calibri" w:hAnsi="Calibri"/>
                <w:color w:val="auto"/>
                <w:sz w:val="20"/>
                <w:szCs w:val="20"/>
              </w:rPr>
            </w:pPr>
          </w:p>
          <w:p w14:paraId="25C48C02" w14:textId="77777777" w:rsidR="00B35E2E" w:rsidRPr="00A140BE" w:rsidRDefault="00B35E2E" w:rsidP="00EA182F">
            <w:pPr>
              <w:pStyle w:val="Default"/>
              <w:jc w:val="both"/>
              <w:rPr>
                <w:rFonts w:ascii="Calibri" w:hAnsi="Calibri"/>
                <w:color w:val="auto"/>
                <w:sz w:val="20"/>
                <w:szCs w:val="20"/>
              </w:rPr>
            </w:pPr>
          </w:p>
        </w:tc>
        <w:tc>
          <w:tcPr>
            <w:tcW w:w="9034" w:type="dxa"/>
            <w:shd w:val="clear" w:color="auto" w:fill="auto"/>
          </w:tcPr>
          <w:p w14:paraId="003BFEF9" w14:textId="77777777" w:rsidR="00B35E2E" w:rsidRPr="005E2A9E" w:rsidRDefault="00B35E2E" w:rsidP="00EA182F">
            <w:pPr>
              <w:pStyle w:val="Default"/>
              <w:numPr>
                <w:ilvl w:val="0"/>
                <w:numId w:val="18"/>
              </w:numPr>
              <w:ind w:left="360"/>
              <w:jc w:val="both"/>
              <w:rPr>
                <w:rFonts w:ascii="Calibri" w:hAnsi="Calibri"/>
                <w:color w:val="auto"/>
                <w:sz w:val="20"/>
                <w:szCs w:val="20"/>
              </w:rPr>
            </w:pPr>
            <w:r>
              <w:rPr>
                <w:rFonts w:ascii="Calibri" w:hAnsi="Calibri"/>
                <w:color w:val="auto"/>
                <w:sz w:val="20"/>
                <w:szCs w:val="20"/>
              </w:rPr>
              <w:t xml:space="preserve">Liaises with all 40 public </w:t>
            </w:r>
            <w:proofErr w:type="spellStart"/>
            <w:r>
              <w:rPr>
                <w:rFonts w:ascii="Calibri" w:hAnsi="Calibri"/>
                <w:color w:val="auto"/>
                <w:sz w:val="20"/>
                <w:szCs w:val="20"/>
              </w:rPr>
              <w:t>CoEs</w:t>
            </w:r>
            <w:proofErr w:type="spellEnd"/>
            <w:r>
              <w:rPr>
                <w:rFonts w:ascii="Calibri" w:hAnsi="Calibri"/>
                <w:color w:val="auto"/>
                <w:sz w:val="20"/>
                <w:szCs w:val="20"/>
              </w:rPr>
              <w:t xml:space="preserve"> </w:t>
            </w:r>
            <w:r w:rsidRPr="005E2A9E">
              <w:rPr>
                <w:rFonts w:ascii="Calibri" w:hAnsi="Calibri"/>
                <w:color w:val="auto"/>
                <w:sz w:val="20"/>
                <w:szCs w:val="20"/>
              </w:rPr>
              <w:t xml:space="preserve">to ensure policy dissemination </w:t>
            </w:r>
          </w:p>
          <w:p w14:paraId="18B14C8F" w14:textId="77777777" w:rsidR="00B35E2E" w:rsidRDefault="00B35E2E" w:rsidP="00EA182F">
            <w:pPr>
              <w:pStyle w:val="Default"/>
              <w:numPr>
                <w:ilvl w:val="0"/>
                <w:numId w:val="18"/>
              </w:numPr>
              <w:ind w:left="360"/>
              <w:jc w:val="both"/>
              <w:rPr>
                <w:rFonts w:ascii="Calibri" w:hAnsi="Calibri"/>
                <w:color w:val="auto"/>
                <w:sz w:val="20"/>
                <w:szCs w:val="20"/>
              </w:rPr>
            </w:pPr>
            <w:r>
              <w:rPr>
                <w:rFonts w:ascii="Calibri" w:hAnsi="Calibri"/>
                <w:color w:val="auto"/>
                <w:sz w:val="20"/>
                <w:szCs w:val="20"/>
              </w:rPr>
              <w:t>Supports NCTE to provide guidance on and monitoring of this policy across all colleges</w:t>
            </w:r>
          </w:p>
          <w:p w14:paraId="64D2C2F8" w14:textId="77777777" w:rsidR="00B35E2E" w:rsidRPr="005E2A9E" w:rsidRDefault="00B35E2E" w:rsidP="00EA182F">
            <w:pPr>
              <w:pStyle w:val="Default"/>
              <w:numPr>
                <w:ilvl w:val="0"/>
                <w:numId w:val="18"/>
              </w:numPr>
              <w:ind w:left="360"/>
              <w:jc w:val="both"/>
              <w:rPr>
                <w:rFonts w:ascii="Calibri" w:hAnsi="Calibri"/>
                <w:color w:val="auto"/>
                <w:sz w:val="20"/>
                <w:szCs w:val="20"/>
              </w:rPr>
            </w:pPr>
            <w:r w:rsidRPr="005E2A9E">
              <w:rPr>
                <w:rFonts w:ascii="Calibri" w:hAnsi="Calibri"/>
                <w:color w:val="auto"/>
                <w:sz w:val="20"/>
                <w:szCs w:val="20"/>
              </w:rPr>
              <w:t>Participates in any policy reviews/revisions if needed</w:t>
            </w:r>
          </w:p>
        </w:tc>
      </w:tr>
      <w:tr w:rsidR="00B35E2E" w:rsidRPr="00A140BE" w14:paraId="3530BE6C" w14:textId="77777777" w:rsidTr="00495C07">
        <w:tc>
          <w:tcPr>
            <w:tcW w:w="959" w:type="dxa"/>
            <w:shd w:val="clear" w:color="auto" w:fill="auto"/>
          </w:tcPr>
          <w:p w14:paraId="6CF98B95" w14:textId="77777777" w:rsidR="00B35E2E" w:rsidRPr="00A140BE" w:rsidRDefault="00B35E2E" w:rsidP="00EA182F">
            <w:pPr>
              <w:pStyle w:val="Default"/>
              <w:jc w:val="both"/>
              <w:rPr>
                <w:rFonts w:ascii="Calibri" w:hAnsi="Calibri"/>
                <w:color w:val="auto"/>
                <w:sz w:val="20"/>
                <w:szCs w:val="20"/>
              </w:rPr>
            </w:pPr>
            <w:r>
              <w:rPr>
                <w:rFonts w:ascii="Calibri" w:hAnsi="Calibri"/>
                <w:color w:val="auto"/>
                <w:sz w:val="20"/>
                <w:szCs w:val="20"/>
              </w:rPr>
              <w:t>Tertiary institutions</w:t>
            </w:r>
          </w:p>
        </w:tc>
        <w:tc>
          <w:tcPr>
            <w:tcW w:w="9034" w:type="dxa"/>
            <w:shd w:val="clear" w:color="auto" w:fill="auto"/>
          </w:tcPr>
          <w:p w14:paraId="3C6CCE3D" w14:textId="77777777" w:rsidR="00B35E2E" w:rsidRPr="00A140BE" w:rsidRDefault="00B35E2E" w:rsidP="00EA182F">
            <w:pPr>
              <w:pStyle w:val="Default"/>
              <w:numPr>
                <w:ilvl w:val="0"/>
                <w:numId w:val="20"/>
              </w:numPr>
              <w:jc w:val="both"/>
              <w:rPr>
                <w:rFonts w:ascii="Calibri" w:hAnsi="Calibri"/>
                <w:color w:val="auto"/>
                <w:sz w:val="20"/>
                <w:szCs w:val="20"/>
              </w:rPr>
            </w:pPr>
            <w:r>
              <w:rPr>
                <w:rFonts w:ascii="Calibri" w:hAnsi="Calibri"/>
                <w:color w:val="auto"/>
                <w:sz w:val="20"/>
                <w:szCs w:val="20"/>
              </w:rPr>
              <w:t xml:space="preserve">Can </w:t>
            </w:r>
            <w:r w:rsidR="001E3B73">
              <w:rPr>
                <w:rFonts w:ascii="Calibri" w:hAnsi="Calibri"/>
                <w:color w:val="auto"/>
                <w:sz w:val="20"/>
                <w:szCs w:val="20"/>
              </w:rPr>
              <w:t>adopt this policy to</w:t>
            </w:r>
            <w:r>
              <w:rPr>
                <w:rFonts w:ascii="Calibri" w:hAnsi="Calibri"/>
                <w:color w:val="auto"/>
                <w:sz w:val="20"/>
                <w:szCs w:val="20"/>
              </w:rPr>
              <w:t xml:space="preserve"> supplement</w:t>
            </w:r>
            <w:r w:rsidR="001E3B73">
              <w:rPr>
                <w:rFonts w:ascii="Calibri" w:hAnsi="Calibri"/>
                <w:color w:val="auto"/>
                <w:sz w:val="20"/>
                <w:szCs w:val="20"/>
              </w:rPr>
              <w:t>, replace or provide a sexual harassment policy and strategies for their institution</w:t>
            </w:r>
          </w:p>
        </w:tc>
      </w:tr>
    </w:tbl>
    <w:p w14:paraId="2A05FAEB" w14:textId="77777777" w:rsidR="00495C07" w:rsidRDefault="00495C07" w:rsidP="00EA182F">
      <w:pPr>
        <w:jc w:val="both"/>
        <w:rPr>
          <w:rFonts w:ascii="Calibri" w:eastAsiaTheme="majorEastAsia" w:hAnsi="Calibri" w:cstheme="majorBidi"/>
          <w:color w:val="365F91" w:themeColor="accent1" w:themeShade="BF"/>
          <w:sz w:val="24"/>
          <w:szCs w:val="24"/>
        </w:rPr>
      </w:pPr>
      <w:bookmarkStart w:id="33" w:name="_Toc508646090"/>
    </w:p>
    <w:p w14:paraId="4277E05D" w14:textId="77777777" w:rsidR="00495C07" w:rsidRPr="00495C07" w:rsidRDefault="00495C07" w:rsidP="00EA182F">
      <w:pPr>
        <w:jc w:val="both"/>
      </w:pPr>
    </w:p>
    <w:p w14:paraId="0BE72535" w14:textId="77777777" w:rsidR="00B35E2E" w:rsidRPr="00B35E2E" w:rsidRDefault="00B35E2E" w:rsidP="00EA182F">
      <w:pPr>
        <w:pStyle w:val="Heading1"/>
        <w:jc w:val="both"/>
        <w:rPr>
          <w:rFonts w:ascii="Calibri" w:hAnsi="Calibri"/>
          <w:b/>
          <w:sz w:val="24"/>
          <w:szCs w:val="24"/>
        </w:rPr>
      </w:pPr>
      <w:bookmarkStart w:id="34" w:name="_Toc508732314"/>
      <w:r w:rsidRPr="00B35E2E">
        <w:rPr>
          <w:rFonts w:ascii="Calibri" w:hAnsi="Calibri"/>
          <w:b/>
          <w:sz w:val="24"/>
          <w:szCs w:val="24"/>
        </w:rPr>
        <w:t>CHAPTER FIVE: MONITORING AND EVALUATION</w:t>
      </w:r>
      <w:bookmarkEnd w:id="33"/>
      <w:bookmarkEnd w:id="34"/>
      <w:r w:rsidRPr="00B35E2E">
        <w:rPr>
          <w:rFonts w:ascii="Calibri" w:hAnsi="Calibri"/>
          <w:b/>
          <w:sz w:val="24"/>
          <w:szCs w:val="24"/>
        </w:rPr>
        <w:t xml:space="preserve"> </w:t>
      </w:r>
    </w:p>
    <w:p w14:paraId="3D8B186D" w14:textId="77777777" w:rsidR="00B35E2E" w:rsidRPr="00A140BE" w:rsidRDefault="00B35E2E" w:rsidP="00EA182F">
      <w:pPr>
        <w:pStyle w:val="Default"/>
        <w:jc w:val="both"/>
        <w:rPr>
          <w:rFonts w:ascii="Calibri" w:hAnsi="Calibri"/>
          <w:color w:val="auto"/>
          <w:sz w:val="20"/>
          <w:szCs w:val="20"/>
        </w:rPr>
      </w:pPr>
    </w:p>
    <w:p w14:paraId="1C34F3F4" w14:textId="77777777" w:rsidR="00B35E2E" w:rsidRPr="00A140BE" w:rsidRDefault="00B35E2E" w:rsidP="00EA182F">
      <w:pPr>
        <w:pStyle w:val="Heading2"/>
        <w:jc w:val="both"/>
        <w:rPr>
          <w:rFonts w:ascii="Calibri" w:hAnsi="Calibri"/>
          <w:b/>
          <w:sz w:val="20"/>
          <w:szCs w:val="20"/>
        </w:rPr>
      </w:pPr>
      <w:bookmarkStart w:id="35" w:name="_Toc508646091"/>
      <w:bookmarkStart w:id="36" w:name="_Toc508732315"/>
      <w:r w:rsidRPr="00A140BE">
        <w:rPr>
          <w:rFonts w:ascii="Calibri" w:hAnsi="Calibri"/>
          <w:b/>
          <w:sz w:val="20"/>
          <w:szCs w:val="20"/>
        </w:rPr>
        <w:t>5.0 Introduction</w:t>
      </w:r>
      <w:bookmarkEnd w:id="35"/>
      <w:bookmarkEnd w:id="36"/>
      <w:r w:rsidRPr="00A140BE">
        <w:rPr>
          <w:rFonts w:ascii="Calibri" w:hAnsi="Calibri"/>
          <w:b/>
          <w:sz w:val="20"/>
          <w:szCs w:val="20"/>
        </w:rPr>
        <w:t xml:space="preserve"> </w:t>
      </w:r>
    </w:p>
    <w:p w14:paraId="367F8FC3" w14:textId="77777777" w:rsidR="00B35E2E" w:rsidRPr="00A140BE" w:rsidRDefault="00B35E2E" w:rsidP="00EA182F">
      <w:pPr>
        <w:pStyle w:val="Default"/>
        <w:jc w:val="both"/>
        <w:rPr>
          <w:rFonts w:ascii="Calibri" w:hAnsi="Calibri"/>
          <w:color w:val="auto"/>
          <w:sz w:val="20"/>
          <w:szCs w:val="20"/>
        </w:rPr>
      </w:pPr>
    </w:p>
    <w:p w14:paraId="56BB078D" w14:textId="77777777" w:rsidR="00B35E2E" w:rsidRPr="00A140BE" w:rsidRDefault="00B35E2E" w:rsidP="00EA182F">
      <w:pPr>
        <w:pStyle w:val="Default"/>
        <w:jc w:val="both"/>
        <w:rPr>
          <w:rFonts w:ascii="Calibri" w:hAnsi="Calibri"/>
          <w:color w:val="auto"/>
          <w:sz w:val="20"/>
          <w:szCs w:val="20"/>
        </w:rPr>
      </w:pPr>
      <w:r w:rsidRPr="00A140BE">
        <w:rPr>
          <w:rFonts w:ascii="Calibri" w:hAnsi="Calibri"/>
          <w:color w:val="auto"/>
          <w:sz w:val="20"/>
          <w:szCs w:val="20"/>
        </w:rPr>
        <w:t>This section outlines mechanisms put in place to monitor and ev</w:t>
      </w:r>
      <w:r w:rsidR="00495C07">
        <w:rPr>
          <w:rFonts w:ascii="Calibri" w:hAnsi="Calibri"/>
          <w:color w:val="auto"/>
          <w:sz w:val="20"/>
          <w:szCs w:val="20"/>
        </w:rPr>
        <w:t>aluate the implementation of this</w:t>
      </w:r>
      <w:r w:rsidRPr="00A140BE">
        <w:rPr>
          <w:rFonts w:ascii="Calibri" w:hAnsi="Calibri"/>
          <w:color w:val="auto"/>
          <w:sz w:val="20"/>
          <w:szCs w:val="20"/>
        </w:rPr>
        <w:t xml:space="preserve"> policy. </w:t>
      </w:r>
      <w:r>
        <w:rPr>
          <w:rFonts w:ascii="Calibri" w:hAnsi="Calibri"/>
          <w:color w:val="auto"/>
          <w:sz w:val="20"/>
          <w:szCs w:val="20"/>
        </w:rPr>
        <w:t>These</w:t>
      </w:r>
      <w:r w:rsidRPr="00A140BE">
        <w:rPr>
          <w:rFonts w:ascii="Calibri" w:hAnsi="Calibri"/>
          <w:color w:val="auto"/>
          <w:sz w:val="20"/>
          <w:szCs w:val="20"/>
        </w:rPr>
        <w:t xml:space="preserve"> mechanisms </w:t>
      </w:r>
      <w:r>
        <w:rPr>
          <w:rFonts w:ascii="Calibri" w:hAnsi="Calibri"/>
          <w:color w:val="auto"/>
          <w:sz w:val="20"/>
          <w:szCs w:val="20"/>
        </w:rPr>
        <w:t>should</w:t>
      </w:r>
      <w:r w:rsidRPr="00A140BE">
        <w:rPr>
          <w:rFonts w:ascii="Calibri" w:hAnsi="Calibri"/>
          <w:color w:val="auto"/>
          <w:sz w:val="20"/>
          <w:szCs w:val="20"/>
        </w:rPr>
        <w:t xml:space="preserve"> provide timely and </w:t>
      </w:r>
      <w:r>
        <w:rPr>
          <w:rFonts w:ascii="Calibri" w:hAnsi="Calibri"/>
          <w:color w:val="auto"/>
          <w:sz w:val="20"/>
          <w:szCs w:val="20"/>
        </w:rPr>
        <w:t>reliable</w:t>
      </w:r>
      <w:r w:rsidRPr="00A140BE">
        <w:rPr>
          <w:rFonts w:ascii="Calibri" w:hAnsi="Calibri"/>
          <w:color w:val="auto"/>
          <w:sz w:val="20"/>
          <w:szCs w:val="20"/>
        </w:rPr>
        <w:t xml:space="preserve"> data that can be used for decision-making and future policy review. Reporting formats should be developed at various levels of data collection to support harmonisation and analysis of the data.</w:t>
      </w:r>
    </w:p>
    <w:p w14:paraId="601D92A6" w14:textId="77777777" w:rsidR="00B35E2E" w:rsidRPr="00A140BE" w:rsidRDefault="00B35E2E" w:rsidP="00EA182F">
      <w:pPr>
        <w:pStyle w:val="Default"/>
        <w:jc w:val="both"/>
        <w:rPr>
          <w:rFonts w:ascii="Calibri" w:hAnsi="Calibri"/>
          <w:color w:val="auto"/>
          <w:sz w:val="20"/>
          <w:szCs w:val="20"/>
        </w:rPr>
      </w:pPr>
    </w:p>
    <w:p w14:paraId="698FCFC1" w14:textId="77777777" w:rsidR="00B35E2E" w:rsidRPr="00A140BE" w:rsidRDefault="00B35E2E" w:rsidP="00EA182F">
      <w:pPr>
        <w:pStyle w:val="Default"/>
        <w:jc w:val="both"/>
        <w:rPr>
          <w:rFonts w:ascii="Calibri" w:hAnsi="Calibri"/>
          <w:color w:val="auto"/>
          <w:sz w:val="20"/>
          <w:szCs w:val="20"/>
        </w:rPr>
      </w:pPr>
    </w:p>
    <w:p w14:paraId="4D221D11" w14:textId="77777777" w:rsidR="00B35E2E" w:rsidRPr="00A140BE" w:rsidRDefault="00B35E2E" w:rsidP="00EA182F">
      <w:pPr>
        <w:pStyle w:val="Heading2"/>
        <w:jc w:val="both"/>
        <w:rPr>
          <w:rFonts w:ascii="Calibri" w:hAnsi="Calibri"/>
          <w:b/>
          <w:sz w:val="20"/>
          <w:szCs w:val="20"/>
        </w:rPr>
      </w:pPr>
      <w:bookmarkStart w:id="37" w:name="_Toc508646092"/>
      <w:bookmarkStart w:id="38" w:name="_Toc508732316"/>
      <w:r w:rsidRPr="00A140BE">
        <w:rPr>
          <w:rFonts w:ascii="Calibri" w:hAnsi="Calibri"/>
          <w:b/>
          <w:sz w:val="20"/>
          <w:szCs w:val="20"/>
        </w:rPr>
        <w:t xml:space="preserve">5.1 Institutions and their role in monitoring implementation of the </w:t>
      </w:r>
      <w:r w:rsidR="00495C07">
        <w:rPr>
          <w:rFonts w:ascii="Calibri" w:hAnsi="Calibri"/>
          <w:b/>
          <w:sz w:val="20"/>
          <w:szCs w:val="20"/>
        </w:rPr>
        <w:t>Sexual Harassment</w:t>
      </w:r>
      <w:r w:rsidRPr="00A140BE">
        <w:rPr>
          <w:rFonts w:ascii="Calibri" w:hAnsi="Calibri"/>
          <w:b/>
          <w:sz w:val="20"/>
          <w:szCs w:val="20"/>
        </w:rPr>
        <w:t xml:space="preserve"> Policy</w:t>
      </w:r>
      <w:bookmarkEnd w:id="37"/>
      <w:bookmarkEnd w:id="38"/>
      <w:r w:rsidRPr="00A140BE">
        <w:rPr>
          <w:rFonts w:ascii="Calibri" w:hAnsi="Calibri"/>
          <w:b/>
          <w:sz w:val="20"/>
          <w:szCs w:val="20"/>
        </w:rPr>
        <w:t xml:space="preserve"> </w:t>
      </w:r>
    </w:p>
    <w:p w14:paraId="30C1FBFB" w14:textId="77777777" w:rsidR="00B35E2E" w:rsidRPr="00A140BE" w:rsidRDefault="00B35E2E" w:rsidP="00EA182F">
      <w:pPr>
        <w:pStyle w:val="Default"/>
        <w:jc w:val="both"/>
        <w:rPr>
          <w:rFonts w:ascii="Calibri" w:hAnsi="Calibri"/>
          <w:color w:val="auto"/>
          <w:sz w:val="20"/>
          <w:szCs w:val="20"/>
        </w:rPr>
      </w:pPr>
    </w:p>
    <w:p w14:paraId="1CEC87C1" w14:textId="77777777" w:rsidR="00B35E2E" w:rsidRPr="00495C07" w:rsidRDefault="00B35E2E" w:rsidP="00EA182F">
      <w:pPr>
        <w:pStyle w:val="Default"/>
        <w:jc w:val="both"/>
        <w:rPr>
          <w:rFonts w:ascii="Calibri" w:hAnsi="Calibri"/>
          <w:color w:val="auto"/>
          <w:sz w:val="20"/>
          <w:szCs w:val="20"/>
        </w:rPr>
      </w:pPr>
      <w:r w:rsidRPr="00A140BE">
        <w:rPr>
          <w:rFonts w:ascii="Calibri" w:hAnsi="Calibri"/>
          <w:color w:val="auto"/>
          <w:sz w:val="20"/>
          <w:szCs w:val="20"/>
        </w:rPr>
        <w:t xml:space="preserve">Below is a table that shows the key institutions identified as central to monitoring the implementation of the </w:t>
      </w:r>
      <w:r w:rsidR="00495C07">
        <w:rPr>
          <w:rFonts w:ascii="Calibri" w:hAnsi="Calibri"/>
          <w:color w:val="auto"/>
          <w:sz w:val="20"/>
          <w:szCs w:val="20"/>
        </w:rPr>
        <w:t>Sexual Harassment</w:t>
      </w:r>
      <w:r w:rsidRPr="00A140BE">
        <w:rPr>
          <w:rFonts w:ascii="Calibri" w:hAnsi="Calibri"/>
          <w:color w:val="auto"/>
          <w:sz w:val="20"/>
          <w:szCs w:val="20"/>
        </w:rPr>
        <w:t xml:space="preserve"> Policy </w:t>
      </w:r>
      <w:r w:rsidR="00495C07">
        <w:rPr>
          <w:rFonts w:ascii="Calibri" w:hAnsi="Calibri"/>
          <w:color w:val="auto"/>
          <w:sz w:val="20"/>
          <w:szCs w:val="20"/>
        </w:rPr>
        <w:t xml:space="preserve">for </w:t>
      </w:r>
      <w:proofErr w:type="spellStart"/>
      <w:r w:rsidR="00495C07">
        <w:rPr>
          <w:rFonts w:ascii="Calibri" w:hAnsi="Calibri"/>
          <w:color w:val="auto"/>
          <w:sz w:val="20"/>
          <w:szCs w:val="20"/>
        </w:rPr>
        <w:t>CoEs</w:t>
      </w:r>
      <w:proofErr w:type="spellEnd"/>
      <w:r w:rsidR="00495C07">
        <w:rPr>
          <w:rFonts w:ascii="Calibri" w:hAnsi="Calibri"/>
          <w:color w:val="auto"/>
          <w:sz w:val="20"/>
          <w:szCs w:val="20"/>
        </w:rPr>
        <w:t xml:space="preserve"> </w:t>
      </w:r>
      <w:r w:rsidRPr="00A140BE">
        <w:rPr>
          <w:rFonts w:ascii="Calibri" w:hAnsi="Calibri"/>
          <w:color w:val="auto"/>
          <w:sz w:val="20"/>
          <w:szCs w:val="20"/>
        </w:rPr>
        <w:t>and indicates their specific r</w:t>
      </w:r>
      <w:r w:rsidR="00495C07">
        <w:rPr>
          <w:rFonts w:ascii="Calibri" w:hAnsi="Calibri"/>
          <w:color w:val="auto"/>
          <w:sz w:val="20"/>
          <w:szCs w:val="20"/>
        </w:rPr>
        <w:t>oles in the monitoring process.</w:t>
      </w:r>
    </w:p>
    <w:p w14:paraId="3920BA1A" w14:textId="77777777" w:rsidR="00B35E2E" w:rsidRDefault="00B35E2E" w:rsidP="00EA182F">
      <w:pPr>
        <w:pStyle w:val="Default"/>
        <w:jc w:val="both"/>
        <w:rPr>
          <w:rFonts w:ascii="Calibri" w:hAnsi="Calibri"/>
          <w:b/>
          <w:color w:val="auto"/>
          <w:sz w:val="20"/>
          <w:szCs w:val="20"/>
        </w:rPr>
      </w:pPr>
    </w:p>
    <w:p w14:paraId="379039C2" w14:textId="77777777" w:rsidR="00B35E2E" w:rsidRPr="00A140BE" w:rsidRDefault="00B35E2E" w:rsidP="00EA182F">
      <w:pPr>
        <w:pStyle w:val="Default"/>
        <w:jc w:val="both"/>
        <w:rPr>
          <w:rFonts w:ascii="Calibri" w:hAnsi="Calibri"/>
          <w:b/>
          <w:color w:val="auto"/>
          <w:sz w:val="20"/>
          <w:szCs w:val="20"/>
        </w:rPr>
      </w:pPr>
      <w:r>
        <w:rPr>
          <w:rFonts w:ascii="Calibri" w:hAnsi="Calibri"/>
          <w:b/>
          <w:color w:val="auto"/>
          <w:sz w:val="20"/>
          <w:szCs w:val="20"/>
        </w:rPr>
        <w:t>Table 3</w:t>
      </w:r>
      <w:r w:rsidRPr="00A140BE">
        <w:rPr>
          <w:rFonts w:ascii="Calibri" w:hAnsi="Calibri"/>
          <w:b/>
          <w:color w:val="auto"/>
          <w:sz w:val="20"/>
          <w:szCs w:val="20"/>
        </w:rPr>
        <w:t xml:space="preserve"> - Monitoring roles/responsibilities</w:t>
      </w:r>
    </w:p>
    <w:p w14:paraId="330497CD" w14:textId="77777777" w:rsidR="00B35E2E" w:rsidRPr="00A140BE" w:rsidRDefault="00B35E2E" w:rsidP="00EA182F">
      <w:pPr>
        <w:pStyle w:val="Default"/>
        <w:jc w:val="both"/>
        <w:rPr>
          <w:rFonts w:ascii="Calibri" w:hAnsi="Calibr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78"/>
      </w:tblGrid>
      <w:tr w:rsidR="00B35E2E" w:rsidRPr="00A140BE" w14:paraId="1232E06F" w14:textId="77777777" w:rsidTr="000A18BF">
        <w:tc>
          <w:tcPr>
            <w:tcW w:w="1384" w:type="dxa"/>
            <w:shd w:val="clear" w:color="auto" w:fill="DAEEF3"/>
          </w:tcPr>
          <w:p w14:paraId="52406285" w14:textId="77777777" w:rsidR="00B35E2E" w:rsidRPr="00A140BE" w:rsidRDefault="00B35E2E" w:rsidP="00EA182F">
            <w:pPr>
              <w:pStyle w:val="Default"/>
              <w:jc w:val="both"/>
              <w:rPr>
                <w:rFonts w:ascii="Calibri" w:hAnsi="Calibri"/>
                <w:color w:val="auto"/>
                <w:sz w:val="20"/>
                <w:szCs w:val="20"/>
              </w:rPr>
            </w:pPr>
            <w:r w:rsidRPr="00A140BE">
              <w:rPr>
                <w:rFonts w:ascii="Calibri" w:hAnsi="Calibri"/>
                <w:color w:val="auto"/>
                <w:sz w:val="20"/>
                <w:szCs w:val="20"/>
              </w:rPr>
              <w:t>Level</w:t>
            </w:r>
          </w:p>
        </w:tc>
        <w:tc>
          <w:tcPr>
            <w:tcW w:w="8578" w:type="dxa"/>
            <w:shd w:val="clear" w:color="auto" w:fill="DAEEF3"/>
          </w:tcPr>
          <w:p w14:paraId="0B107A5C" w14:textId="77777777" w:rsidR="00B35E2E" w:rsidRPr="00A140BE" w:rsidRDefault="00B35E2E" w:rsidP="00EA182F">
            <w:pPr>
              <w:pStyle w:val="Default"/>
              <w:jc w:val="both"/>
              <w:rPr>
                <w:rFonts w:ascii="Calibri" w:hAnsi="Calibri"/>
                <w:color w:val="auto"/>
                <w:sz w:val="20"/>
                <w:szCs w:val="20"/>
              </w:rPr>
            </w:pPr>
            <w:r w:rsidRPr="00A140BE">
              <w:rPr>
                <w:rFonts w:ascii="Calibri" w:hAnsi="Calibri"/>
                <w:color w:val="auto"/>
                <w:sz w:val="20"/>
                <w:szCs w:val="20"/>
              </w:rPr>
              <w:t>Monitoring roles/responsibilities</w:t>
            </w:r>
          </w:p>
        </w:tc>
      </w:tr>
      <w:tr w:rsidR="00B35E2E" w:rsidRPr="00A140BE" w14:paraId="6B483047" w14:textId="77777777" w:rsidTr="000A18BF">
        <w:tc>
          <w:tcPr>
            <w:tcW w:w="1384" w:type="dxa"/>
            <w:shd w:val="clear" w:color="auto" w:fill="auto"/>
          </w:tcPr>
          <w:p w14:paraId="44D8C0F7" w14:textId="77777777" w:rsidR="00B35E2E" w:rsidRPr="00A140BE" w:rsidRDefault="00B35E2E" w:rsidP="00EA182F">
            <w:pPr>
              <w:pStyle w:val="Default"/>
              <w:jc w:val="both"/>
              <w:rPr>
                <w:rFonts w:ascii="Calibri" w:hAnsi="Calibri"/>
                <w:color w:val="auto"/>
                <w:sz w:val="20"/>
                <w:szCs w:val="20"/>
              </w:rPr>
            </w:pPr>
            <w:proofErr w:type="spellStart"/>
            <w:r w:rsidRPr="00A140BE">
              <w:rPr>
                <w:rFonts w:ascii="Calibri" w:hAnsi="Calibri"/>
                <w:color w:val="auto"/>
                <w:sz w:val="20"/>
                <w:szCs w:val="20"/>
              </w:rPr>
              <w:t>CoE</w:t>
            </w:r>
            <w:proofErr w:type="spellEnd"/>
            <w:r w:rsidRPr="00A140BE">
              <w:rPr>
                <w:rFonts w:ascii="Calibri" w:hAnsi="Calibri"/>
                <w:color w:val="auto"/>
                <w:sz w:val="20"/>
                <w:szCs w:val="20"/>
              </w:rPr>
              <w:t xml:space="preserve"> level Monitoring</w:t>
            </w:r>
          </w:p>
          <w:p w14:paraId="4A6F97E0" w14:textId="77777777" w:rsidR="00B35E2E" w:rsidRPr="00A140BE" w:rsidRDefault="00B35E2E" w:rsidP="00EA182F">
            <w:pPr>
              <w:pStyle w:val="Default"/>
              <w:jc w:val="both"/>
              <w:rPr>
                <w:rFonts w:ascii="Calibri" w:hAnsi="Calibri"/>
                <w:color w:val="auto"/>
                <w:sz w:val="20"/>
                <w:szCs w:val="20"/>
              </w:rPr>
            </w:pPr>
          </w:p>
          <w:p w14:paraId="3622458A" w14:textId="77777777" w:rsidR="00B35E2E" w:rsidRPr="00A140BE" w:rsidRDefault="00B35E2E" w:rsidP="00EA182F">
            <w:pPr>
              <w:pStyle w:val="Default"/>
              <w:jc w:val="both"/>
              <w:rPr>
                <w:rFonts w:ascii="Calibri" w:hAnsi="Calibri"/>
                <w:color w:val="auto"/>
                <w:sz w:val="20"/>
                <w:szCs w:val="20"/>
              </w:rPr>
            </w:pPr>
          </w:p>
          <w:p w14:paraId="5BD29ED1" w14:textId="77777777" w:rsidR="00B35E2E" w:rsidRPr="00A140BE" w:rsidRDefault="00B35E2E" w:rsidP="00EA182F">
            <w:pPr>
              <w:pStyle w:val="Default"/>
              <w:jc w:val="both"/>
              <w:rPr>
                <w:rFonts w:ascii="Calibri" w:hAnsi="Calibri"/>
                <w:color w:val="auto"/>
                <w:sz w:val="20"/>
                <w:szCs w:val="20"/>
              </w:rPr>
            </w:pPr>
          </w:p>
        </w:tc>
        <w:tc>
          <w:tcPr>
            <w:tcW w:w="8578" w:type="dxa"/>
            <w:shd w:val="clear" w:color="auto" w:fill="auto"/>
          </w:tcPr>
          <w:p w14:paraId="3A23900B" w14:textId="77777777" w:rsidR="00B35E2E" w:rsidRDefault="00B35E2E" w:rsidP="00EA182F">
            <w:pPr>
              <w:pStyle w:val="Default"/>
              <w:numPr>
                <w:ilvl w:val="0"/>
                <w:numId w:val="20"/>
              </w:numPr>
              <w:jc w:val="both"/>
              <w:rPr>
                <w:rFonts w:ascii="Calibri" w:hAnsi="Calibri"/>
                <w:color w:val="auto"/>
                <w:sz w:val="20"/>
                <w:szCs w:val="20"/>
              </w:rPr>
            </w:pPr>
            <w:r>
              <w:rPr>
                <w:rFonts w:ascii="Calibri" w:hAnsi="Calibri"/>
                <w:color w:val="auto"/>
                <w:sz w:val="20"/>
                <w:szCs w:val="20"/>
              </w:rPr>
              <w:t>The Gender Champion and</w:t>
            </w:r>
            <w:r w:rsidRPr="00A140BE">
              <w:rPr>
                <w:rFonts w:ascii="Calibri" w:hAnsi="Calibri"/>
                <w:color w:val="auto"/>
                <w:sz w:val="20"/>
                <w:szCs w:val="20"/>
              </w:rPr>
              <w:t xml:space="preserve"> Gender </w:t>
            </w:r>
            <w:r>
              <w:rPr>
                <w:rFonts w:ascii="Calibri" w:hAnsi="Calibri"/>
                <w:color w:val="auto"/>
                <w:sz w:val="20"/>
                <w:szCs w:val="20"/>
              </w:rPr>
              <w:t>Commi</w:t>
            </w:r>
            <w:r w:rsidR="00495C07">
              <w:rPr>
                <w:rFonts w:ascii="Calibri" w:hAnsi="Calibri"/>
                <w:color w:val="auto"/>
                <w:sz w:val="20"/>
                <w:szCs w:val="20"/>
              </w:rPr>
              <w:t xml:space="preserve">ttee are responsible for </w:t>
            </w:r>
            <w:r w:rsidR="000F6381">
              <w:rPr>
                <w:rFonts w:ascii="Calibri" w:hAnsi="Calibri"/>
                <w:color w:val="auto"/>
                <w:sz w:val="20"/>
                <w:szCs w:val="20"/>
              </w:rPr>
              <w:t xml:space="preserve">monitoring and evaluation of this policy within their </w:t>
            </w:r>
            <w:proofErr w:type="spellStart"/>
            <w:r w:rsidR="000F6381">
              <w:rPr>
                <w:rFonts w:ascii="Calibri" w:hAnsi="Calibri"/>
                <w:color w:val="auto"/>
                <w:sz w:val="20"/>
                <w:szCs w:val="20"/>
              </w:rPr>
              <w:t>CoE</w:t>
            </w:r>
            <w:proofErr w:type="spellEnd"/>
            <w:r w:rsidR="000F6381">
              <w:rPr>
                <w:rFonts w:ascii="Calibri" w:hAnsi="Calibri"/>
                <w:color w:val="auto"/>
                <w:sz w:val="20"/>
                <w:szCs w:val="20"/>
              </w:rPr>
              <w:t xml:space="preserve"> and TP schools</w:t>
            </w:r>
          </w:p>
          <w:p w14:paraId="0159C0DB" w14:textId="77777777" w:rsidR="00B35E2E" w:rsidRPr="00BF0E08" w:rsidRDefault="00B35E2E" w:rsidP="00EA182F">
            <w:pPr>
              <w:pStyle w:val="Default"/>
              <w:numPr>
                <w:ilvl w:val="0"/>
                <w:numId w:val="20"/>
              </w:numPr>
              <w:jc w:val="both"/>
              <w:rPr>
                <w:rFonts w:ascii="Calibri" w:hAnsi="Calibri"/>
                <w:color w:val="auto"/>
                <w:sz w:val="20"/>
                <w:szCs w:val="20"/>
              </w:rPr>
            </w:pPr>
            <w:r>
              <w:rPr>
                <w:rFonts w:ascii="Calibri" w:hAnsi="Calibri"/>
                <w:color w:val="auto"/>
                <w:sz w:val="20"/>
                <w:szCs w:val="20"/>
              </w:rPr>
              <w:t>Senior Management, staff and st</w:t>
            </w:r>
            <w:r w:rsidRPr="00A140BE">
              <w:rPr>
                <w:rFonts w:ascii="Calibri" w:hAnsi="Calibri"/>
                <w:color w:val="auto"/>
                <w:sz w:val="20"/>
                <w:szCs w:val="20"/>
              </w:rPr>
              <w:t>udents</w:t>
            </w:r>
            <w:r>
              <w:rPr>
                <w:rFonts w:ascii="Calibri" w:hAnsi="Calibri"/>
                <w:color w:val="auto"/>
                <w:sz w:val="20"/>
                <w:szCs w:val="20"/>
              </w:rPr>
              <w:t xml:space="preserve"> should also contribute to monitoring </w:t>
            </w:r>
            <w:r w:rsidR="000F6381">
              <w:rPr>
                <w:rFonts w:ascii="Calibri" w:hAnsi="Calibri"/>
                <w:color w:val="auto"/>
                <w:sz w:val="20"/>
                <w:szCs w:val="20"/>
              </w:rPr>
              <w:t xml:space="preserve">and evaluation </w:t>
            </w:r>
            <w:r>
              <w:rPr>
                <w:rFonts w:ascii="Calibri" w:hAnsi="Calibri"/>
                <w:color w:val="auto"/>
                <w:sz w:val="20"/>
                <w:szCs w:val="20"/>
              </w:rPr>
              <w:t>efforts, when/if applicable</w:t>
            </w:r>
          </w:p>
        </w:tc>
      </w:tr>
      <w:tr w:rsidR="00B35E2E" w:rsidRPr="00A140BE" w14:paraId="271B6091" w14:textId="77777777" w:rsidTr="000A18BF">
        <w:tc>
          <w:tcPr>
            <w:tcW w:w="1384" w:type="dxa"/>
            <w:shd w:val="clear" w:color="auto" w:fill="auto"/>
          </w:tcPr>
          <w:p w14:paraId="4B70FFC4" w14:textId="77777777" w:rsidR="00B35E2E" w:rsidRPr="00A140BE" w:rsidRDefault="00B35E2E" w:rsidP="00EA182F">
            <w:pPr>
              <w:pStyle w:val="Default"/>
              <w:jc w:val="both"/>
              <w:rPr>
                <w:rFonts w:ascii="Calibri" w:hAnsi="Calibri"/>
                <w:color w:val="auto"/>
                <w:sz w:val="20"/>
                <w:szCs w:val="20"/>
              </w:rPr>
            </w:pPr>
            <w:r>
              <w:rPr>
                <w:rFonts w:ascii="Calibri" w:hAnsi="Calibri"/>
                <w:color w:val="auto"/>
                <w:sz w:val="20"/>
                <w:szCs w:val="20"/>
              </w:rPr>
              <w:t>District and Regional l</w:t>
            </w:r>
            <w:r w:rsidRPr="00A140BE">
              <w:rPr>
                <w:rFonts w:ascii="Calibri" w:hAnsi="Calibri"/>
                <w:color w:val="auto"/>
                <w:sz w:val="20"/>
                <w:szCs w:val="20"/>
              </w:rPr>
              <w:t>evel</w:t>
            </w:r>
            <w:r w:rsidR="00CA064E">
              <w:rPr>
                <w:rFonts w:ascii="Calibri" w:hAnsi="Calibri"/>
                <w:color w:val="auto"/>
                <w:sz w:val="20"/>
                <w:szCs w:val="20"/>
              </w:rPr>
              <w:t xml:space="preserve"> Monitoring</w:t>
            </w:r>
          </w:p>
        </w:tc>
        <w:tc>
          <w:tcPr>
            <w:tcW w:w="8578" w:type="dxa"/>
            <w:shd w:val="clear" w:color="auto" w:fill="auto"/>
          </w:tcPr>
          <w:p w14:paraId="4910DDD7" w14:textId="77777777" w:rsidR="00B35E2E" w:rsidRPr="000F6381" w:rsidRDefault="00B35E2E" w:rsidP="00EA182F">
            <w:pPr>
              <w:pStyle w:val="Default"/>
              <w:numPr>
                <w:ilvl w:val="0"/>
                <w:numId w:val="20"/>
              </w:numPr>
              <w:jc w:val="both"/>
              <w:rPr>
                <w:rFonts w:ascii="Calibri" w:hAnsi="Calibri"/>
                <w:color w:val="auto"/>
                <w:sz w:val="20"/>
                <w:szCs w:val="20"/>
              </w:rPr>
            </w:pPr>
            <w:r>
              <w:rPr>
                <w:rFonts w:ascii="Calibri" w:hAnsi="Calibri"/>
                <w:color w:val="auto"/>
                <w:sz w:val="20"/>
                <w:szCs w:val="20"/>
              </w:rPr>
              <w:t xml:space="preserve">Circuit Supervisors, Regional Girls’ Education Officers and </w:t>
            </w:r>
            <w:r w:rsidRPr="00A140BE">
              <w:rPr>
                <w:rFonts w:ascii="Calibri" w:hAnsi="Calibri"/>
                <w:color w:val="auto"/>
                <w:sz w:val="20"/>
                <w:szCs w:val="20"/>
              </w:rPr>
              <w:t>D</w:t>
            </w:r>
            <w:r>
              <w:rPr>
                <w:rFonts w:ascii="Calibri" w:hAnsi="Calibri"/>
                <w:color w:val="auto"/>
                <w:sz w:val="20"/>
                <w:szCs w:val="20"/>
              </w:rPr>
              <w:t xml:space="preserve">istrict Girls’ </w:t>
            </w:r>
            <w:r w:rsidRPr="00A140BE">
              <w:rPr>
                <w:rFonts w:ascii="Calibri" w:hAnsi="Calibri"/>
                <w:color w:val="auto"/>
                <w:sz w:val="20"/>
                <w:szCs w:val="20"/>
              </w:rPr>
              <w:t>E</w:t>
            </w:r>
            <w:r>
              <w:rPr>
                <w:rFonts w:ascii="Calibri" w:hAnsi="Calibri"/>
                <w:color w:val="auto"/>
                <w:sz w:val="20"/>
                <w:szCs w:val="20"/>
              </w:rPr>
              <w:t xml:space="preserve">ducation </w:t>
            </w:r>
            <w:r w:rsidRPr="00A140BE">
              <w:rPr>
                <w:rFonts w:ascii="Calibri" w:hAnsi="Calibri"/>
                <w:color w:val="auto"/>
                <w:sz w:val="20"/>
                <w:szCs w:val="20"/>
              </w:rPr>
              <w:t>O</w:t>
            </w:r>
            <w:r>
              <w:rPr>
                <w:rFonts w:ascii="Calibri" w:hAnsi="Calibri"/>
                <w:color w:val="auto"/>
                <w:sz w:val="20"/>
                <w:szCs w:val="20"/>
              </w:rPr>
              <w:t>fficer</w:t>
            </w:r>
            <w:r w:rsidRPr="00A140BE">
              <w:rPr>
                <w:rFonts w:ascii="Calibri" w:hAnsi="Calibri"/>
                <w:color w:val="auto"/>
                <w:sz w:val="20"/>
                <w:szCs w:val="20"/>
              </w:rPr>
              <w:t>s</w:t>
            </w:r>
            <w:r w:rsidR="00495C07">
              <w:rPr>
                <w:rFonts w:ascii="Calibri" w:hAnsi="Calibri"/>
                <w:color w:val="auto"/>
                <w:sz w:val="20"/>
                <w:szCs w:val="20"/>
              </w:rPr>
              <w:t xml:space="preserve"> are responsible </w:t>
            </w:r>
            <w:r w:rsidR="000F6381">
              <w:rPr>
                <w:rFonts w:ascii="Calibri" w:hAnsi="Calibri"/>
                <w:color w:val="auto"/>
                <w:sz w:val="20"/>
                <w:szCs w:val="20"/>
              </w:rPr>
              <w:t xml:space="preserve">for monitoring and evaluation of this policy </w:t>
            </w:r>
            <w:r>
              <w:rPr>
                <w:rFonts w:ascii="Calibri" w:hAnsi="Calibri"/>
                <w:color w:val="auto"/>
                <w:sz w:val="20"/>
                <w:szCs w:val="20"/>
              </w:rPr>
              <w:t xml:space="preserve">as it applies to TP and basic schools </w:t>
            </w:r>
          </w:p>
        </w:tc>
      </w:tr>
      <w:tr w:rsidR="00B35E2E" w:rsidRPr="00A140BE" w14:paraId="07A004F2" w14:textId="77777777" w:rsidTr="000A18BF">
        <w:trPr>
          <w:trHeight w:val="799"/>
        </w:trPr>
        <w:tc>
          <w:tcPr>
            <w:tcW w:w="1384" w:type="dxa"/>
            <w:shd w:val="clear" w:color="auto" w:fill="auto"/>
          </w:tcPr>
          <w:p w14:paraId="60545DE3" w14:textId="77777777" w:rsidR="00B35E2E" w:rsidRPr="00A140BE" w:rsidRDefault="00B35E2E" w:rsidP="00EA182F">
            <w:pPr>
              <w:pStyle w:val="Default"/>
              <w:jc w:val="both"/>
              <w:rPr>
                <w:rFonts w:ascii="Calibri" w:hAnsi="Calibri"/>
                <w:color w:val="auto"/>
                <w:sz w:val="20"/>
                <w:szCs w:val="20"/>
              </w:rPr>
            </w:pPr>
            <w:r>
              <w:rPr>
                <w:rFonts w:ascii="Calibri" w:hAnsi="Calibri"/>
                <w:color w:val="auto"/>
                <w:sz w:val="20"/>
                <w:szCs w:val="20"/>
              </w:rPr>
              <w:t>National level Monitoring</w:t>
            </w:r>
          </w:p>
        </w:tc>
        <w:tc>
          <w:tcPr>
            <w:tcW w:w="8578" w:type="dxa"/>
            <w:shd w:val="clear" w:color="auto" w:fill="auto"/>
          </w:tcPr>
          <w:p w14:paraId="1FA2A4AF" w14:textId="77777777" w:rsidR="00B35E2E" w:rsidRPr="00906F7B" w:rsidRDefault="00B35E2E" w:rsidP="00EA182F">
            <w:pPr>
              <w:pStyle w:val="Default"/>
              <w:numPr>
                <w:ilvl w:val="0"/>
                <w:numId w:val="21"/>
              </w:numPr>
              <w:jc w:val="both"/>
              <w:rPr>
                <w:rFonts w:ascii="Calibri" w:hAnsi="Calibri"/>
                <w:color w:val="auto"/>
                <w:sz w:val="20"/>
                <w:szCs w:val="20"/>
              </w:rPr>
            </w:pPr>
            <w:r>
              <w:rPr>
                <w:rFonts w:ascii="Calibri" w:hAnsi="Calibri"/>
                <w:color w:val="auto"/>
                <w:sz w:val="20"/>
                <w:szCs w:val="20"/>
              </w:rPr>
              <w:t xml:space="preserve">NCTE, NAB, NTC, PRINCOF are responsible for monitoring </w:t>
            </w:r>
            <w:r w:rsidR="000F6381">
              <w:rPr>
                <w:rFonts w:ascii="Calibri" w:hAnsi="Calibri"/>
                <w:color w:val="auto"/>
                <w:sz w:val="20"/>
                <w:szCs w:val="20"/>
              </w:rPr>
              <w:t xml:space="preserve">and evaluation </w:t>
            </w:r>
            <w:r>
              <w:rPr>
                <w:rFonts w:ascii="Calibri" w:hAnsi="Calibri"/>
                <w:color w:val="auto"/>
                <w:sz w:val="20"/>
                <w:szCs w:val="20"/>
              </w:rPr>
              <w:t xml:space="preserve">of this policy across all 40 public </w:t>
            </w:r>
            <w:proofErr w:type="spellStart"/>
            <w:r>
              <w:rPr>
                <w:rFonts w:ascii="Calibri" w:hAnsi="Calibri"/>
                <w:color w:val="auto"/>
                <w:sz w:val="20"/>
                <w:szCs w:val="20"/>
              </w:rPr>
              <w:t>CoEs</w:t>
            </w:r>
            <w:proofErr w:type="spellEnd"/>
          </w:p>
          <w:p w14:paraId="3D949189" w14:textId="77777777" w:rsidR="00B35E2E" w:rsidRPr="00A140BE" w:rsidRDefault="00B35E2E" w:rsidP="00EA182F">
            <w:pPr>
              <w:pStyle w:val="Default"/>
              <w:jc w:val="both"/>
              <w:rPr>
                <w:rFonts w:ascii="Calibri" w:hAnsi="Calibri"/>
                <w:color w:val="auto"/>
                <w:sz w:val="20"/>
                <w:szCs w:val="20"/>
              </w:rPr>
            </w:pPr>
          </w:p>
        </w:tc>
      </w:tr>
    </w:tbl>
    <w:p w14:paraId="20EA7907" w14:textId="77777777" w:rsidR="00B35E2E" w:rsidRPr="00A140BE" w:rsidRDefault="00B35E2E" w:rsidP="00EA182F">
      <w:pPr>
        <w:pStyle w:val="Default"/>
        <w:jc w:val="both"/>
        <w:rPr>
          <w:rFonts w:ascii="Calibri" w:hAnsi="Calibri"/>
          <w:color w:val="auto"/>
          <w:sz w:val="20"/>
          <w:szCs w:val="20"/>
        </w:rPr>
      </w:pPr>
    </w:p>
    <w:p w14:paraId="5E31D576" w14:textId="77777777" w:rsidR="00B35E2E" w:rsidRDefault="00B35E2E" w:rsidP="00EA182F">
      <w:pPr>
        <w:pStyle w:val="Default"/>
        <w:jc w:val="both"/>
        <w:rPr>
          <w:rFonts w:ascii="Calibri" w:hAnsi="Calibri"/>
          <w:color w:val="auto"/>
          <w:sz w:val="20"/>
          <w:szCs w:val="20"/>
        </w:rPr>
      </w:pPr>
    </w:p>
    <w:p w14:paraId="38D6FA7E" w14:textId="77777777" w:rsidR="00B35E2E" w:rsidRPr="00A140BE" w:rsidRDefault="00B35E2E" w:rsidP="00EA182F">
      <w:pPr>
        <w:pStyle w:val="Default"/>
        <w:jc w:val="both"/>
        <w:rPr>
          <w:rFonts w:ascii="Calibri" w:hAnsi="Calibri"/>
          <w:color w:val="auto"/>
          <w:sz w:val="20"/>
          <w:szCs w:val="20"/>
        </w:rPr>
      </w:pPr>
    </w:p>
    <w:p w14:paraId="2A547975" w14:textId="77777777" w:rsidR="00B35E2E" w:rsidRPr="00A140BE" w:rsidRDefault="00B35E2E" w:rsidP="00EA182F">
      <w:pPr>
        <w:pStyle w:val="Heading2"/>
        <w:jc w:val="both"/>
        <w:rPr>
          <w:rFonts w:ascii="Calibri" w:hAnsi="Calibri"/>
          <w:b/>
          <w:sz w:val="20"/>
          <w:szCs w:val="20"/>
        </w:rPr>
      </w:pPr>
      <w:bookmarkStart w:id="39" w:name="_Toc508646093"/>
      <w:bookmarkStart w:id="40" w:name="_Toc508732317"/>
      <w:r w:rsidRPr="00A140BE">
        <w:rPr>
          <w:rFonts w:ascii="Calibri" w:hAnsi="Calibri"/>
          <w:b/>
          <w:sz w:val="20"/>
          <w:szCs w:val="20"/>
        </w:rPr>
        <w:t>5.2 Policy Review</w:t>
      </w:r>
      <w:bookmarkEnd w:id="39"/>
      <w:bookmarkEnd w:id="40"/>
      <w:r w:rsidRPr="00A140BE">
        <w:rPr>
          <w:rFonts w:ascii="Calibri" w:hAnsi="Calibri"/>
          <w:b/>
          <w:sz w:val="20"/>
          <w:szCs w:val="20"/>
        </w:rPr>
        <w:t xml:space="preserve"> </w:t>
      </w:r>
    </w:p>
    <w:p w14:paraId="05C45480" w14:textId="77777777" w:rsidR="00B35E2E" w:rsidRPr="00A140BE" w:rsidRDefault="00B35E2E" w:rsidP="00EA182F">
      <w:pPr>
        <w:pStyle w:val="Default"/>
        <w:jc w:val="both"/>
        <w:rPr>
          <w:rFonts w:ascii="Calibri" w:hAnsi="Calibri"/>
          <w:color w:val="auto"/>
          <w:sz w:val="20"/>
          <w:szCs w:val="20"/>
        </w:rPr>
      </w:pPr>
    </w:p>
    <w:p w14:paraId="57EA618E" w14:textId="77777777" w:rsidR="00B35E2E" w:rsidRPr="00A140BE" w:rsidRDefault="00B35E2E" w:rsidP="00EA182F">
      <w:pPr>
        <w:pStyle w:val="Default"/>
        <w:jc w:val="both"/>
        <w:rPr>
          <w:rFonts w:ascii="Calibri" w:hAnsi="Calibri"/>
          <w:color w:val="auto"/>
          <w:sz w:val="20"/>
          <w:szCs w:val="20"/>
        </w:rPr>
      </w:pPr>
      <w:r w:rsidRPr="00A140BE">
        <w:rPr>
          <w:rFonts w:ascii="Calibri" w:hAnsi="Calibri"/>
          <w:color w:val="auto"/>
          <w:sz w:val="20"/>
          <w:szCs w:val="20"/>
        </w:rPr>
        <w:t xml:space="preserve">On a biennial basis, a team of external, professional evaluators with local level knowledge and expertise should be assigned to assess the effectiveness of </w:t>
      </w:r>
      <w:r w:rsidR="000F6381">
        <w:rPr>
          <w:rFonts w:ascii="Calibri" w:hAnsi="Calibri"/>
          <w:color w:val="auto"/>
          <w:sz w:val="20"/>
          <w:szCs w:val="20"/>
        </w:rPr>
        <w:t xml:space="preserve">this Sexual Harassment Policy for </w:t>
      </w:r>
      <w:proofErr w:type="spellStart"/>
      <w:r w:rsidR="000F6381">
        <w:rPr>
          <w:rFonts w:ascii="Calibri" w:hAnsi="Calibri"/>
          <w:color w:val="auto"/>
          <w:sz w:val="20"/>
          <w:szCs w:val="20"/>
        </w:rPr>
        <w:t>CoEs</w:t>
      </w:r>
      <w:proofErr w:type="spellEnd"/>
      <w:r w:rsidRPr="00A140BE">
        <w:rPr>
          <w:rFonts w:ascii="Calibri" w:hAnsi="Calibri"/>
          <w:color w:val="auto"/>
          <w:sz w:val="20"/>
          <w:szCs w:val="20"/>
        </w:rPr>
        <w:t>. The e</w:t>
      </w:r>
      <w:r w:rsidR="000F6381">
        <w:rPr>
          <w:rFonts w:ascii="Calibri" w:hAnsi="Calibri"/>
          <w:color w:val="auto"/>
          <w:sz w:val="20"/>
          <w:szCs w:val="20"/>
        </w:rPr>
        <w:t>valuations should be based on robust research and relevant data</w:t>
      </w:r>
      <w:r w:rsidRPr="00A140BE">
        <w:rPr>
          <w:rFonts w:ascii="Calibri" w:hAnsi="Calibri"/>
          <w:color w:val="auto"/>
          <w:sz w:val="20"/>
          <w:szCs w:val="20"/>
        </w:rPr>
        <w:t>.</w:t>
      </w:r>
      <w:r w:rsidR="000F6381">
        <w:rPr>
          <w:rFonts w:ascii="Calibri" w:hAnsi="Calibri"/>
          <w:color w:val="auto"/>
          <w:sz w:val="20"/>
          <w:szCs w:val="20"/>
        </w:rPr>
        <w:t xml:space="preserve"> </w:t>
      </w:r>
      <w:bookmarkStart w:id="41" w:name="_Hlk508730485"/>
      <w:r w:rsidR="000F6381">
        <w:rPr>
          <w:rFonts w:ascii="Calibri" w:hAnsi="Calibri"/>
          <w:sz w:val="20"/>
          <w:szCs w:val="20"/>
        </w:rPr>
        <w:t xml:space="preserve">If this policy proves successful in </w:t>
      </w:r>
      <w:proofErr w:type="spellStart"/>
      <w:r w:rsidR="000F6381">
        <w:rPr>
          <w:rFonts w:ascii="Calibri" w:hAnsi="Calibri"/>
          <w:sz w:val="20"/>
          <w:szCs w:val="20"/>
        </w:rPr>
        <w:t>CoEs</w:t>
      </w:r>
      <w:proofErr w:type="spellEnd"/>
      <w:r w:rsidR="000F6381">
        <w:rPr>
          <w:rFonts w:ascii="Calibri" w:hAnsi="Calibri"/>
          <w:sz w:val="20"/>
          <w:szCs w:val="20"/>
        </w:rPr>
        <w:t>, a policy review should determine whether this policy’s scope should be widened to formally include all tertiary institutions.</w:t>
      </w:r>
      <w:bookmarkEnd w:id="41"/>
    </w:p>
    <w:p w14:paraId="55AD611F" w14:textId="77777777" w:rsidR="00B35E2E" w:rsidRPr="00A140BE" w:rsidRDefault="00B35E2E" w:rsidP="00EA182F">
      <w:pPr>
        <w:pStyle w:val="Default"/>
        <w:jc w:val="both"/>
        <w:rPr>
          <w:rFonts w:ascii="Calibri" w:hAnsi="Calibri"/>
          <w:color w:val="auto"/>
          <w:sz w:val="20"/>
          <w:szCs w:val="20"/>
        </w:rPr>
      </w:pPr>
    </w:p>
    <w:p w14:paraId="7773C89C" w14:textId="77777777" w:rsidR="003F441E" w:rsidRPr="00F928FA" w:rsidRDefault="00B35E2E" w:rsidP="00EA182F">
      <w:pPr>
        <w:autoSpaceDE w:val="0"/>
        <w:autoSpaceDN w:val="0"/>
        <w:adjustRightInd w:val="0"/>
        <w:spacing w:line="240" w:lineRule="auto"/>
        <w:jc w:val="both"/>
        <w:rPr>
          <w:sz w:val="20"/>
          <w:szCs w:val="20"/>
        </w:rPr>
      </w:pPr>
      <w:r w:rsidRPr="00A140BE">
        <w:rPr>
          <w:rFonts w:ascii="Calibri" w:hAnsi="Calibri"/>
          <w:sz w:val="20"/>
          <w:szCs w:val="20"/>
        </w:rPr>
        <w:lastRenderedPageBreak/>
        <w:t xml:space="preserve">In addition to this, relevant </w:t>
      </w:r>
      <w:proofErr w:type="spellStart"/>
      <w:r w:rsidR="000F6381">
        <w:rPr>
          <w:rFonts w:ascii="Calibri" w:hAnsi="Calibri"/>
          <w:sz w:val="20"/>
          <w:szCs w:val="20"/>
        </w:rPr>
        <w:t>CoE</w:t>
      </w:r>
      <w:proofErr w:type="spellEnd"/>
      <w:r w:rsidR="000F6381">
        <w:rPr>
          <w:rFonts w:ascii="Calibri" w:hAnsi="Calibri"/>
          <w:sz w:val="20"/>
          <w:szCs w:val="20"/>
        </w:rPr>
        <w:t xml:space="preserve"> </w:t>
      </w:r>
      <w:r w:rsidRPr="00A140BE">
        <w:rPr>
          <w:rFonts w:ascii="Calibri" w:hAnsi="Calibri"/>
          <w:sz w:val="20"/>
          <w:szCs w:val="20"/>
        </w:rPr>
        <w:t>stakeholders should review the policy at least once every five years to ensure that its objectives, priority areas and strategies continue to be relevant to the prevailing issues. The review should also assess the extent to which the various stakeholders responsible for the implementation of the policy work together in a tightly coordinated fashion to minimize the duplication of effort and wastage of resources.</w:t>
      </w:r>
    </w:p>
    <w:sectPr w:rsidR="003F441E" w:rsidRPr="00F928FA" w:rsidSect="0010228F">
      <w:pgSz w:w="11906" w:h="16838"/>
      <w:pgMar w:top="720"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0E9BE" w14:textId="77777777" w:rsidR="00A23895" w:rsidRDefault="00A23895" w:rsidP="00C53E5F">
      <w:pPr>
        <w:spacing w:after="0" w:line="240" w:lineRule="auto"/>
      </w:pPr>
      <w:r>
        <w:separator/>
      </w:r>
    </w:p>
  </w:endnote>
  <w:endnote w:type="continuationSeparator" w:id="0">
    <w:p w14:paraId="5DF2629C" w14:textId="77777777" w:rsidR="00A23895" w:rsidRDefault="00A23895" w:rsidP="00C5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5B850" w14:textId="77777777" w:rsidR="00A23895" w:rsidRDefault="00A23895" w:rsidP="00C53E5F">
      <w:pPr>
        <w:spacing w:after="0" w:line="240" w:lineRule="auto"/>
      </w:pPr>
      <w:r>
        <w:separator/>
      </w:r>
    </w:p>
  </w:footnote>
  <w:footnote w:type="continuationSeparator" w:id="0">
    <w:p w14:paraId="780536D4" w14:textId="77777777" w:rsidR="00A23895" w:rsidRDefault="00A23895" w:rsidP="00C53E5F">
      <w:pPr>
        <w:spacing w:after="0" w:line="240" w:lineRule="auto"/>
      </w:pPr>
      <w:r>
        <w:continuationSeparator/>
      </w:r>
    </w:p>
  </w:footnote>
  <w:footnote w:id="1">
    <w:p w14:paraId="64EE7FEC" w14:textId="77777777" w:rsidR="00913CA5" w:rsidRPr="000147B8" w:rsidRDefault="00913CA5" w:rsidP="000147B8">
      <w:pPr>
        <w:pStyle w:val="FootnoteText"/>
        <w:spacing w:after="0" w:line="240" w:lineRule="auto"/>
        <w:rPr>
          <w:rFonts w:asciiTheme="minorHAnsi" w:hAnsiTheme="minorHAnsi"/>
          <w:sz w:val="16"/>
          <w:szCs w:val="16"/>
        </w:rPr>
      </w:pPr>
      <w:r w:rsidRPr="000147B8">
        <w:rPr>
          <w:rStyle w:val="FootnoteReference"/>
          <w:rFonts w:asciiTheme="minorHAnsi" w:hAnsiTheme="minorHAnsi"/>
          <w:sz w:val="16"/>
          <w:szCs w:val="16"/>
        </w:rPr>
        <w:footnoteRef/>
      </w:r>
      <w:r w:rsidRPr="000147B8">
        <w:rPr>
          <w:rFonts w:asciiTheme="minorHAnsi" w:hAnsiTheme="minorHAnsi"/>
          <w:sz w:val="16"/>
          <w:szCs w:val="16"/>
        </w:rPr>
        <w:t xml:space="preserve"> Andoh, A. K. (20011). Sexual harassment in the workplace: The Ghanaian experience. Centre for social policy studies. University of Ghana</w:t>
      </w:r>
    </w:p>
  </w:footnote>
  <w:footnote w:id="2">
    <w:p w14:paraId="2CAE6849" w14:textId="77777777" w:rsidR="00913CA5" w:rsidRPr="000147B8" w:rsidRDefault="00913CA5" w:rsidP="000147B8">
      <w:pPr>
        <w:pStyle w:val="FootnoteText"/>
        <w:spacing w:after="0" w:line="240" w:lineRule="auto"/>
        <w:rPr>
          <w:rFonts w:asciiTheme="minorHAnsi" w:hAnsiTheme="minorHAnsi"/>
          <w:sz w:val="16"/>
          <w:szCs w:val="16"/>
        </w:rPr>
      </w:pPr>
      <w:r w:rsidRPr="000147B8">
        <w:rPr>
          <w:rStyle w:val="FootnoteReference"/>
          <w:rFonts w:asciiTheme="minorHAnsi" w:hAnsiTheme="minorHAnsi"/>
          <w:sz w:val="16"/>
          <w:szCs w:val="16"/>
        </w:rPr>
        <w:footnoteRef/>
      </w:r>
      <w:r w:rsidRPr="000147B8">
        <w:rPr>
          <w:rFonts w:asciiTheme="minorHAnsi" w:hAnsiTheme="minorHAnsi"/>
          <w:sz w:val="16"/>
          <w:szCs w:val="16"/>
        </w:rPr>
        <w:t xml:space="preserve"> Norman, I. D., Aikens, M., &amp; Binka, F. N. (2013). Sexual harassment in public medical schools in Ghana. Ghana Medical Journal, 47(3): 128-136</w:t>
      </w:r>
    </w:p>
  </w:footnote>
  <w:footnote w:id="3">
    <w:p w14:paraId="39E39369" w14:textId="77777777" w:rsidR="00913CA5" w:rsidRPr="000147B8" w:rsidRDefault="00913CA5" w:rsidP="000147B8">
      <w:pPr>
        <w:pStyle w:val="FootnoteText"/>
        <w:spacing w:after="0" w:line="240" w:lineRule="auto"/>
        <w:rPr>
          <w:rFonts w:asciiTheme="minorHAnsi" w:hAnsiTheme="minorHAnsi"/>
          <w:sz w:val="16"/>
          <w:szCs w:val="16"/>
        </w:rPr>
      </w:pPr>
      <w:r w:rsidRPr="000147B8">
        <w:rPr>
          <w:rStyle w:val="FootnoteReference"/>
          <w:rFonts w:asciiTheme="minorHAnsi" w:hAnsiTheme="minorHAnsi"/>
          <w:sz w:val="16"/>
          <w:szCs w:val="16"/>
        </w:rPr>
        <w:footnoteRef/>
      </w:r>
      <w:r w:rsidRPr="000147B8">
        <w:rPr>
          <w:rFonts w:asciiTheme="minorHAnsi" w:hAnsiTheme="minorHAnsi"/>
          <w:sz w:val="16"/>
          <w:szCs w:val="16"/>
        </w:rPr>
        <w:t xml:space="preserve"> Akaab, I. I. (2011). Sexual harassment for grades in tertiary institutions –A myth or reality? A research paper presented at the 21st Annual International Conference of the Global Awareness Society in New York City</w:t>
      </w:r>
    </w:p>
  </w:footnote>
  <w:footnote w:id="4">
    <w:p w14:paraId="6A9AE348" w14:textId="77777777" w:rsidR="00913CA5" w:rsidRDefault="00913CA5" w:rsidP="000147B8">
      <w:pPr>
        <w:pStyle w:val="FootnoteText"/>
        <w:spacing w:after="0" w:line="240" w:lineRule="auto"/>
      </w:pPr>
      <w:r w:rsidRPr="000147B8">
        <w:rPr>
          <w:rStyle w:val="FootnoteReference"/>
          <w:rFonts w:asciiTheme="minorHAnsi" w:hAnsiTheme="minorHAnsi"/>
          <w:sz w:val="16"/>
          <w:szCs w:val="16"/>
        </w:rPr>
        <w:footnoteRef/>
      </w:r>
      <w:r w:rsidRPr="000147B8">
        <w:rPr>
          <w:rFonts w:asciiTheme="minorHAnsi" w:hAnsiTheme="minorHAnsi"/>
          <w:sz w:val="16"/>
          <w:szCs w:val="16"/>
        </w:rPr>
        <w:t xml:space="preserve"> Apaak, D. and Sarpong, E. (2015) Knowledge Level and Incidence of Sexual Harassment in Sports: Views of Ghanaian Female University Athletes.  Journal of Educational and Social Research, 5(3): 121-130</w:t>
      </w:r>
    </w:p>
  </w:footnote>
  <w:footnote w:id="5">
    <w:p w14:paraId="530E2D94" w14:textId="77777777" w:rsidR="00913CA5" w:rsidRPr="000147B8" w:rsidRDefault="00913CA5" w:rsidP="000147B8">
      <w:pPr>
        <w:pStyle w:val="FootnoteText"/>
        <w:spacing w:after="0" w:line="240" w:lineRule="auto"/>
        <w:rPr>
          <w:rFonts w:asciiTheme="minorHAnsi" w:hAnsiTheme="minorHAnsi"/>
          <w:sz w:val="16"/>
          <w:szCs w:val="16"/>
        </w:rPr>
      </w:pPr>
      <w:r w:rsidRPr="000147B8">
        <w:rPr>
          <w:rStyle w:val="FootnoteReference"/>
          <w:rFonts w:asciiTheme="minorHAnsi" w:hAnsiTheme="minorHAnsi"/>
          <w:sz w:val="16"/>
          <w:szCs w:val="16"/>
        </w:rPr>
        <w:footnoteRef/>
      </w:r>
      <w:r w:rsidRPr="000147B8">
        <w:rPr>
          <w:rFonts w:asciiTheme="minorHAnsi" w:hAnsiTheme="minorHAnsi"/>
          <w:sz w:val="16"/>
          <w:szCs w:val="16"/>
        </w:rPr>
        <w:t xml:space="preserve"> Agyepong, F. (2010). Sexual harassment against female students in senior high schools in the Kumasi Metropolis, Ashanti Region of Ghana. Unpublished M</w:t>
      </w:r>
      <w:r>
        <w:rPr>
          <w:rFonts w:asciiTheme="minorHAnsi" w:hAnsiTheme="minorHAnsi"/>
          <w:sz w:val="16"/>
          <w:szCs w:val="16"/>
        </w:rPr>
        <w:t xml:space="preserve">Phil. </w:t>
      </w:r>
      <w:r w:rsidRPr="000147B8">
        <w:rPr>
          <w:rFonts w:asciiTheme="minorHAnsi" w:hAnsiTheme="minorHAnsi"/>
          <w:sz w:val="16"/>
          <w:szCs w:val="16"/>
        </w:rPr>
        <w:t>Department of Educational Foundations of the Faculty of Education, University of Cape Coast.</w:t>
      </w:r>
    </w:p>
  </w:footnote>
  <w:footnote w:id="6">
    <w:p w14:paraId="61F75A3C" w14:textId="77777777" w:rsidR="00913CA5" w:rsidRPr="00D366AA" w:rsidRDefault="00913CA5" w:rsidP="000147B8">
      <w:pPr>
        <w:pStyle w:val="FootnoteText"/>
        <w:spacing w:after="0" w:line="240" w:lineRule="auto"/>
        <w:rPr>
          <w:rFonts w:asciiTheme="minorHAnsi" w:hAnsiTheme="minorHAnsi"/>
          <w:sz w:val="16"/>
          <w:szCs w:val="16"/>
        </w:rPr>
      </w:pPr>
      <w:r w:rsidRPr="000147B8">
        <w:rPr>
          <w:rStyle w:val="FootnoteReference"/>
          <w:rFonts w:asciiTheme="minorHAnsi" w:hAnsiTheme="minorHAnsi"/>
          <w:sz w:val="16"/>
          <w:szCs w:val="16"/>
        </w:rPr>
        <w:footnoteRef/>
      </w:r>
      <w:r w:rsidRPr="000147B8">
        <w:rPr>
          <w:rFonts w:asciiTheme="minorHAnsi" w:hAnsiTheme="minorHAnsi"/>
          <w:sz w:val="16"/>
          <w:szCs w:val="16"/>
        </w:rPr>
        <w:t xml:space="preserve"> Britwum, </w:t>
      </w:r>
      <w:r w:rsidRPr="00D366AA">
        <w:rPr>
          <w:rFonts w:asciiTheme="minorHAnsi" w:hAnsiTheme="minorHAnsi"/>
          <w:sz w:val="16"/>
          <w:szCs w:val="16"/>
        </w:rPr>
        <w:t>A. O., &amp; Anokye, N. A. (2006). Confronting sexual harassment in Ghanaian universities. Accra, Ghana: Universities Press</w:t>
      </w:r>
    </w:p>
  </w:footnote>
  <w:footnote w:id="7">
    <w:p w14:paraId="694D96F9" w14:textId="77777777" w:rsidR="00913CA5" w:rsidRPr="00795932" w:rsidRDefault="00913CA5" w:rsidP="00795932">
      <w:pPr>
        <w:pStyle w:val="FootnoteText"/>
        <w:spacing w:after="0"/>
        <w:rPr>
          <w:rFonts w:asciiTheme="minorHAnsi" w:hAnsiTheme="minorHAnsi"/>
          <w:sz w:val="16"/>
          <w:szCs w:val="16"/>
        </w:rPr>
      </w:pPr>
      <w:r w:rsidRPr="00795932">
        <w:rPr>
          <w:rStyle w:val="FootnoteReference"/>
          <w:rFonts w:asciiTheme="minorHAnsi" w:hAnsiTheme="minorHAnsi"/>
          <w:sz w:val="16"/>
          <w:szCs w:val="16"/>
        </w:rPr>
        <w:footnoteRef/>
      </w:r>
      <w:r w:rsidRPr="00795932">
        <w:rPr>
          <w:rFonts w:asciiTheme="minorHAnsi" w:hAnsiTheme="minorHAnsi"/>
          <w:sz w:val="16"/>
          <w:szCs w:val="16"/>
        </w:rPr>
        <w:t xml:space="preserve"> Adu, K. (2011) </w:t>
      </w:r>
      <w:r>
        <w:rPr>
          <w:rFonts w:asciiTheme="minorHAnsi" w:hAnsiTheme="minorHAnsi"/>
          <w:bCs/>
          <w:color w:val="000000"/>
          <w:sz w:val="16"/>
          <w:szCs w:val="16"/>
          <w:shd w:val="clear" w:color="auto" w:fill="FFFFFF"/>
        </w:rPr>
        <w:t>Ghana</w:t>
      </w:r>
      <w:r w:rsidRPr="00795932">
        <w:rPr>
          <w:rFonts w:asciiTheme="minorHAnsi" w:hAnsiTheme="minorHAnsi"/>
          <w:bCs/>
          <w:color w:val="000000"/>
          <w:sz w:val="16"/>
          <w:szCs w:val="16"/>
          <w:shd w:val="clear" w:color="auto" w:fill="FFFFFF"/>
        </w:rPr>
        <w:t>: First university sexual harassment policy</w:t>
      </w:r>
      <w:r>
        <w:rPr>
          <w:rFonts w:asciiTheme="minorHAnsi" w:hAnsiTheme="minorHAnsi"/>
          <w:bCs/>
          <w:color w:val="000000"/>
          <w:sz w:val="16"/>
          <w:szCs w:val="16"/>
          <w:shd w:val="clear" w:color="auto" w:fill="FFFFFF"/>
        </w:rPr>
        <w:t>, University World News, 75(1)</w:t>
      </w:r>
    </w:p>
  </w:footnote>
  <w:footnote w:id="8">
    <w:p w14:paraId="60A5ACDD" w14:textId="77777777" w:rsidR="00913CA5" w:rsidRPr="00D366AA" w:rsidRDefault="00913CA5" w:rsidP="00795932">
      <w:pPr>
        <w:pStyle w:val="FootnoteText"/>
        <w:spacing w:after="0"/>
        <w:rPr>
          <w:rFonts w:asciiTheme="minorHAnsi" w:hAnsiTheme="minorHAnsi"/>
          <w:sz w:val="16"/>
          <w:szCs w:val="16"/>
        </w:rPr>
      </w:pPr>
      <w:r w:rsidRPr="00D366AA">
        <w:rPr>
          <w:rStyle w:val="FootnoteReference"/>
          <w:rFonts w:asciiTheme="minorHAnsi" w:hAnsiTheme="minorHAnsi"/>
          <w:sz w:val="16"/>
          <w:szCs w:val="16"/>
        </w:rPr>
        <w:footnoteRef/>
      </w:r>
      <w:r w:rsidRPr="00D366AA">
        <w:rPr>
          <w:rFonts w:asciiTheme="minorHAnsi" w:hAnsiTheme="minorHAnsi"/>
          <w:sz w:val="16"/>
          <w:szCs w:val="16"/>
        </w:rPr>
        <w:t xml:space="preserve"> T-TEL (2017) Gender and Leadership Study</w:t>
      </w:r>
    </w:p>
  </w:footnote>
  <w:footnote w:id="9">
    <w:p w14:paraId="4EE59564" w14:textId="77777777" w:rsidR="00913CA5" w:rsidRPr="00745CF3" w:rsidRDefault="00913CA5" w:rsidP="00795932">
      <w:pPr>
        <w:pStyle w:val="FootnoteText"/>
        <w:rPr>
          <w:rFonts w:ascii="Calibri" w:hAnsi="Calibri"/>
          <w:sz w:val="16"/>
          <w:szCs w:val="16"/>
        </w:rPr>
      </w:pPr>
      <w:r w:rsidRPr="00745CF3">
        <w:rPr>
          <w:rStyle w:val="FootnoteReference"/>
          <w:rFonts w:ascii="Calibri" w:hAnsi="Calibri"/>
          <w:sz w:val="16"/>
          <w:szCs w:val="16"/>
        </w:rPr>
        <w:footnoteRef/>
      </w:r>
      <w:r w:rsidRPr="00745CF3">
        <w:rPr>
          <w:rFonts w:ascii="Calibri" w:hAnsi="Calibri"/>
          <w:sz w:val="16"/>
          <w:szCs w:val="16"/>
        </w:rPr>
        <w:t xml:space="preserve"> such as public/private universities, colleges of agriculture, quasi-public tertiary institutions, polytechnics and nursing training colleges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DD542" w14:textId="77777777" w:rsidR="00913CA5" w:rsidRDefault="00913CA5">
    <w:pPr>
      <w:pStyle w:val="Header"/>
      <w:jc w:val="right"/>
    </w:pPr>
    <w:r>
      <w:fldChar w:fldCharType="begin"/>
    </w:r>
    <w:r>
      <w:instrText xml:space="preserve"> PAGE   \* MERGEFORMAT </w:instrText>
    </w:r>
    <w:r>
      <w:fldChar w:fldCharType="separate"/>
    </w:r>
    <w:r>
      <w:rPr>
        <w:noProof/>
      </w:rPr>
      <w:t>20</w:t>
    </w:r>
    <w:r>
      <w:rPr>
        <w:noProof/>
      </w:rPr>
      <w:fldChar w:fldCharType="end"/>
    </w:r>
  </w:p>
  <w:p w14:paraId="75FB2F99" w14:textId="77777777" w:rsidR="00913CA5" w:rsidRDefault="00913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689890"/>
      <w:docPartObj>
        <w:docPartGallery w:val="Page Numbers (Top of Page)"/>
        <w:docPartUnique/>
      </w:docPartObj>
    </w:sdtPr>
    <w:sdtEndPr>
      <w:rPr>
        <w:noProof/>
      </w:rPr>
    </w:sdtEndPr>
    <w:sdtContent>
      <w:p w14:paraId="6E4BB3A1" w14:textId="77777777" w:rsidR="00913CA5" w:rsidRDefault="00913CA5">
        <w:pPr>
          <w:pStyle w:val="Header"/>
          <w:jc w:val="right"/>
        </w:pPr>
        <w:r>
          <w:fldChar w:fldCharType="begin"/>
        </w:r>
        <w:r>
          <w:instrText xml:space="preserve"> PAGE   \* MERGEFORMAT </w:instrText>
        </w:r>
        <w:r>
          <w:fldChar w:fldCharType="separate"/>
        </w:r>
        <w:r w:rsidR="005302D2">
          <w:rPr>
            <w:noProof/>
          </w:rPr>
          <w:t>4</w:t>
        </w:r>
        <w:r>
          <w:rPr>
            <w:noProof/>
          </w:rPr>
          <w:fldChar w:fldCharType="end"/>
        </w:r>
      </w:p>
    </w:sdtContent>
  </w:sdt>
  <w:p w14:paraId="69370AD7" w14:textId="77777777" w:rsidR="00913CA5" w:rsidRDefault="00913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339D"/>
    <w:multiLevelType w:val="hybridMultilevel"/>
    <w:tmpl w:val="6B6CA5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5B5CF8"/>
    <w:multiLevelType w:val="multilevel"/>
    <w:tmpl w:val="C194C4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1BF0BD7"/>
    <w:multiLevelType w:val="multilevel"/>
    <w:tmpl w:val="35E2A9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6A6045C"/>
    <w:multiLevelType w:val="hybridMultilevel"/>
    <w:tmpl w:val="6CCEB5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F1224"/>
    <w:multiLevelType w:val="multilevel"/>
    <w:tmpl w:val="35E2A9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4BF64D5"/>
    <w:multiLevelType w:val="hybridMultilevel"/>
    <w:tmpl w:val="723E495C"/>
    <w:lvl w:ilvl="0" w:tplc="16F8686C">
      <w:start w:val="1"/>
      <w:numFmt w:val="decimal"/>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D720D1"/>
    <w:multiLevelType w:val="hybridMultilevel"/>
    <w:tmpl w:val="659444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5519EF"/>
    <w:multiLevelType w:val="multilevel"/>
    <w:tmpl w:val="D166F0E6"/>
    <w:lvl w:ilvl="0">
      <w:start w:val="1"/>
      <w:numFmt w:val="decimal"/>
      <w:lvlText w:val="%1."/>
      <w:lvlJc w:val="left"/>
      <w:pPr>
        <w:tabs>
          <w:tab w:val="num" w:pos="360"/>
        </w:tabs>
        <w:ind w:left="360" w:hanging="360"/>
      </w:pPr>
      <w:rPr>
        <w:rFonts w:asciiTheme="minorHAnsi" w:eastAsiaTheme="minorHAnsi" w:hAnsiTheme="minorHAnsi" w:cs="Arial"/>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C1447CA"/>
    <w:multiLevelType w:val="hybridMultilevel"/>
    <w:tmpl w:val="C3949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A1600"/>
    <w:multiLevelType w:val="hybridMultilevel"/>
    <w:tmpl w:val="41CE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146D9A"/>
    <w:multiLevelType w:val="hybridMultilevel"/>
    <w:tmpl w:val="079C3524"/>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426AD"/>
    <w:multiLevelType w:val="multilevel"/>
    <w:tmpl w:val="E1CA9F22"/>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945837"/>
    <w:multiLevelType w:val="hybridMultilevel"/>
    <w:tmpl w:val="1B2242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D3D08C4"/>
    <w:multiLevelType w:val="multilevel"/>
    <w:tmpl w:val="F6F80D6C"/>
    <w:lvl w:ilvl="0">
      <w:start w:val="3"/>
      <w:numFmt w:val="decimal"/>
      <w:lvlText w:val="%1"/>
      <w:lvlJc w:val="left"/>
      <w:pPr>
        <w:ind w:left="360" w:hanging="360"/>
      </w:pPr>
      <w:rPr>
        <w:rFonts w:eastAsiaTheme="majorEastAsia" w:hint="default"/>
      </w:rPr>
    </w:lvl>
    <w:lvl w:ilvl="1">
      <w:start w:val="4"/>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720" w:hanging="72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080" w:hanging="108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440" w:hanging="1440"/>
      </w:pPr>
      <w:rPr>
        <w:rFonts w:eastAsiaTheme="majorEastAsia" w:hint="default"/>
      </w:rPr>
    </w:lvl>
  </w:abstractNum>
  <w:abstractNum w:abstractNumId="14" w15:restartNumberingAfterBreak="0">
    <w:nsid w:val="3DFF288D"/>
    <w:multiLevelType w:val="hybridMultilevel"/>
    <w:tmpl w:val="424AA462"/>
    <w:lvl w:ilvl="0" w:tplc="08090011">
      <w:start w:val="1"/>
      <w:numFmt w:val="decimal"/>
      <w:lvlText w:val="%1)"/>
      <w:lvlJc w:val="left"/>
      <w:pPr>
        <w:ind w:left="720" w:hanging="360"/>
      </w:pPr>
      <w:rPr>
        <w:rFonts w:hint="default"/>
      </w:rPr>
    </w:lvl>
    <w:lvl w:ilvl="1" w:tplc="CB3EC63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777E97"/>
    <w:multiLevelType w:val="multilevel"/>
    <w:tmpl w:val="A69AF742"/>
    <w:lvl w:ilvl="0">
      <w:start w:val="1"/>
      <w:numFmt w:val="decimal"/>
      <w:lvlText w:val="%1."/>
      <w:lvlJc w:val="left"/>
      <w:pPr>
        <w:tabs>
          <w:tab w:val="num" w:pos="360"/>
        </w:tabs>
        <w:ind w:left="360" w:hanging="360"/>
      </w:pPr>
      <w:rPr>
        <w:rFonts w:asciiTheme="minorHAnsi" w:eastAsia="SimSun" w:hAnsiTheme="minorHAnsi" w:cs="Arial"/>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C4F33D5"/>
    <w:multiLevelType w:val="multilevel"/>
    <w:tmpl w:val="35E2A9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58697575"/>
    <w:multiLevelType w:val="hybridMultilevel"/>
    <w:tmpl w:val="D0B8E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077629"/>
    <w:multiLevelType w:val="multilevel"/>
    <w:tmpl w:val="83F27C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EE82A25"/>
    <w:multiLevelType w:val="hybridMultilevel"/>
    <w:tmpl w:val="19DA2B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8711F1"/>
    <w:multiLevelType w:val="hybridMultilevel"/>
    <w:tmpl w:val="D27C8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A61A28"/>
    <w:multiLevelType w:val="hybridMultilevel"/>
    <w:tmpl w:val="581E0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CB41CD"/>
    <w:multiLevelType w:val="hybridMultilevel"/>
    <w:tmpl w:val="2AC0520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A667E1"/>
    <w:multiLevelType w:val="hybridMultilevel"/>
    <w:tmpl w:val="1EEA6A1A"/>
    <w:lvl w:ilvl="0" w:tplc="FDC87F84">
      <w:start w:val="1"/>
      <w:numFmt w:val="decimal"/>
      <w:lvlText w:val="%1."/>
      <w:lvlJc w:val="left"/>
      <w:pPr>
        <w:ind w:left="360" w:hanging="360"/>
      </w:pPr>
      <w:rPr>
        <w:rFonts w:asciiTheme="minorHAnsi" w:eastAsiaTheme="minorHAnsi" w:hAnsiTheme="minorHAnsi"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C427BD3"/>
    <w:multiLevelType w:val="multilevel"/>
    <w:tmpl w:val="35E2A9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7A9D3302"/>
    <w:multiLevelType w:val="multilevel"/>
    <w:tmpl w:val="81A2C19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cstheme="minorBidi" w:hint="default"/>
        <w:b/>
      </w:rPr>
    </w:lvl>
    <w:lvl w:ilvl="2">
      <w:start w:val="1"/>
      <w:numFmt w:val="decimal"/>
      <w:isLgl/>
      <w:lvlText w:val="%1.%2.%3"/>
      <w:lvlJc w:val="left"/>
      <w:pPr>
        <w:ind w:left="720" w:hanging="720"/>
      </w:pPr>
      <w:rPr>
        <w:rFonts w:cstheme="minorBidi" w:hint="default"/>
        <w:b/>
      </w:rPr>
    </w:lvl>
    <w:lvl w:ilvl="3">
      <w:start w:val="1"/>
      <w:numFmt w:val="decimal"/>
      <w:isLgl/>
      <w:lvlText w:val="%1.%2.%3.%4"/>
      <w:lvlJc w:val="left"/>
      <w:pPr>
        <w:ind w:left="720" w:hanging="720"/>
      </w:pPr>
      <w:rPr>
        <w:rFonts w:cstheme="minorBidi" w:hint="default"/>
        <w:b/>
      </w:rPr>
    </w:lvl>
    <w:lvl w:ilvl="4">
      <w:start w:val="1"/>
      <w:numFmt w:val="decimal"/>
      <w:isLgl/>
      <w:lvlText w:val="%1.%2.%3.%4.%5"/>
      <w:lvlJc w:val="left"/>
      <w:pPr>
        <w:ind w:left="1080" w:hanging="1080"/>
      </w:pPr>
      <w:rPr>
        <w:rFonts w:cstheme="minorBidi" w:hint="default"/>
        <w:b/>
      </w:rPr>
    </w:lvl>
    <w:lvl w:ilvl="5">
      <w:start w:val="1"/>
      <w:numFmt w:val="decimal"/>
      <w:isLgl/>
      <w:lvlText w:val="%1.%2.%3.%4.%5.%6"/>
      <w:lvlJc w:val="left"/>
      <w:pPr>
        <w:ind w:left="1080" w:hanging="1080"/>
      </w:pPr>
      <w:rPr>
        <w:rFonts w:cstheme="minorBidi" w:hint="default"/>
        <w:b/>
      </w:rPr>
    </w:lvl>
    <w:lvl w:ilvl="6">
      <w:start w:val="1"/>
      <w:numFmt w:val="decimal"/>
      <w:isLgl/>
      <w:lvlText w:val="%1.%2.%3.%4.%5.%6.%7"/>
      <w:lvlJc w:val="left"/>
      <w:pPr>
        <w:ind w:left="1440" w:hanging="1440"/>
      </w:pPr>
      <w:rPr>
        <w:rFonts w:cstheme="minorBidi" w:hint="default"/>
        <w:b/>
      </w:rPr>
    </w:lvl>
    <w:lvl w:ilvl="7">
      <w:start w:val="1"/>
      <w:numFmt w:val="decimal"/>
      <w:isLgl/>
      <w:lvlText w:val="%1.%2.%3.%4.%5.%6.%7.%8"/>
      <w:lvlJc w:val="left"/>
      <w:pPr>
        <w:ind w:left="1440" w:hanging="1440"/>
      </w:pPr>
      <w:rPr>
        <w:rFonts w:cstheme="minorBidi" w:hint="default"/>
        <w:b/>
      </w:rPr>
    </w:lvl>
    <w:lvl w:ilvl="8">
      <w:start w:val="1"/>
      <w:numFmt w:val="decimal"/>
      <w:isLgl/>
      <w:lvlText w:val="%1.%2.%3.%4.%5.%6.%7.%8.%9"/>
      <w:lvlJc w:val="left"/>
      <w:pPr>
        <w:ind w:left="1440" w:hanging="1440"/>
      </w:pPr>
      <w:rPr>
        <w:rFonts w:cstheme="minorBidi" w:hint="default"/>
        <w:b/>
      </w:rPr>
    </w:lvl>
  </w:abstractNum>
  <w:abstractNum w:abstractNumId="26" w15:restartNumberingAfterBreak="0">
    <w:nsid w:val="7D2539FE"/>
    <w:multiLevelType w:val="hybridMultilevel"/>
    <w:tmpl w:val="3258A70C"/>
    <w:lvl w:ilvl="0" w:tplc="D6A4E1A0">
      <w:start w:val="1"/>
      <w:numFmt w:val="decimal"/>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num w:numId="1">
    <w:abstractNumId w:val="10"/>
  </w:num>
  <w:num w:numId="2">
    <w:abstractNumId w:val="14"/>
  </w:num>
  <w:num w:numId="3">
    <w:abstractNumId w:val="21"/>
  </w:num>
  <w:num w:numId="4">
    <w:abstractNumId w:val="8"/>
  </w:num>
  <w:num w:numId="5">
    <w:abstractNumId w:val="25"/>
  </w:num>
  <w:num w:numId="6">
    <w:abstractNumId w:val="11"/>
  </w:num>
  <w:num w:numId="7">
    <w:abstractNumId w:val="16"/>
  </w:num>
  <w:num w:numId="8">
    <w:abstractNumId w:val="4"/>
  </w:num>
  <w:num w:numId="9">
    <w:abstractNumId w:val="2"/>
  </w:num>
  <w:num w:numId="10">
    <w:abstractNumId w:val="24"/>
  </w:num>
  <w:num w:numId="11">
    <w:abstractNumId w:val="5"/>
  </w:num>
  <w:num w:numId="12">
    <w:abstractNumId w:val="15"/>
  </w:num>
  <w:num w:numId="13">
    <w:abstractNumId w:val="23"/>
  </w:num>
  <w:num w:numId="14">
    <w:abstractNumId w:val="6"/>
  </w:num>
  <w:num w:numId="15">
    <w:abstractNumId w:val="18"/>
  </w:num>
  <w:num w:numId="16">
    <w:abstractNumId w:val="1"/>
  </w:num>
  <w:num w:numId="17">
    <w:abstractNumId w:val="7"/>
  </w:num>
  <w:num w:numId="18">
    <w:abstractNumId w:val="9"/>
  </w:num>
  <w:num w:numId="19">
    <w:abstractNumId w:val="19"/>
  </w:num>
  <w:num w:numId="20">
    <w:abstractNumId w:val="20"/>
  </w:num>
  <w:num w:numId="21">
    <w:abstractNumId w:val="17"/>
  </w:num>
  <w:num w:numId="22">
    <w:abstractNumId w:val="26"/>
  </w:num>
  <w:num w:numId="23">
    <w:abstractNumId w:val="0"/>
  </w:num>
  <w:num w:numId="24">
    <w:abstractNumId w:val="12"/>
  </w:num>
  <w:num w:numId="25">
    <w:abstractNumId w:val="13"/>
  </w:num>
  <w:num w:numId="26">
    <w:abstractNumId w:val="22"/>
  </w:num>
  <w:num w:numId="27">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FC"/>
    <w:rsid w:val="00002E72"/>
    <w:rsid w:val="00003A33"/>
    <w:rsid w:val="00012B5D"/>
    <w:rsid w:val="000147B8"/>
    <w:rsid w:val="00017DEE"/>
    <w:rsid w:val="00021BD1"/>
    <w:rsid w:val="0004089A"/>
    <w:rsid w:val="00042AA7"/>
    <w:rsid w:val="0004762F"/>
    <w:rsid w:val="000600CA"/>
    <w:rsid w:val="0006358A"/>
    <w:rsid w:val="00083D4C"/>
    <w:rsid w:val="000A18BF"/>
    <w:rsid w:val="000A1F9D"/>
    <w:rsid w:val="000A3A00"/>
    <w:rsid w:val="000A7621"/>
    <w:rsid w:val="000B44CD"/>
    <w:rsid w:val="000E17CD"/>
    <w:rsid w:val="000F6381"/>
    <w:rsid w:val="000F6F6B"/>
    <w:rsid w:val="0010228F"/>
    <w:rsid w:val="001228C6"/>
    <w:rsid w:val="00132883"/>
    <w:rsid w:val="001429AF"/>
    <w:rsid w:val="001670AA"/>
    <w:rsid w:val="001765D4"/>
    <w:rsid w:val="00183478"/>
    <w:rsid w:val="00195492"/>
    <w:rsid w:val="001C70DE"/>
    <w:rsid w:val="001D13AB"/>
    <w:rsid w:val="001D63F8"/>
    <w:rsid w:val="001D7B70"/>
    <w:rsid w:val="001E3B73"/>
    <w:rsid w:val="001E4C1E"/>
    <w:rsid w:val="00206F84"/>
    <w:rsid w:val="00213161"/>
    <w:rsid w:val="0022603D"/>
    <w:rsid w:val="00237844"/>
    <w:rsid w:val="00247134"/>
    <w:rsid w:val="0025653C"/>
    <w:rsid w:val="0026277F"/>
    <w:rsid w:val="002715F9"/>
    <w:rsid w:val="002A29C8"/>
    <w:rsid w:val="002F1A5F"/>
    <w:rsid w:val="002F3F71"/>
    <w:rsid w:val="003024BA"/>
    <w:rsid w:val="00310900"/>
    <w:rsid w:val="0032104A"/>
    <w:rsid w:val="00390DC0"/>
    <w:rsid w:val="003B69A4"/>
    <w:rsid w:val="003C18EF"/>
    <w:rsid w:val="003C3A1B"/>
    <w:rsid w:val="003E0F7B"/>
    <w:rsid w:val="003E3411"/>
    <w:rsid w:val="003F441E"/>
    <w:rsid w:val="00401DFA"/>
    <w:rsid w:val="0040344F"/>
    <w:rsid w:val="004144F1"/>
    <w:rsid w:val="0041670E"/>
    <w:rsid w:val="0042093C"/>
    <w:rsid w:val="0043743E"/>
    <w:rsid w:val="0044163E"/>
    <w:rsid w:val="00441A78"/>
    <w:rsid w:val="00453D0F"/>
    <w:rsid w:val="00480E95"/>
    <w:rsid w:val="00494EB9"/>
    <w:rsid w:val="00495C07"/>
    <w:rsid w:val="00495F08"/>
    <w:rsid w:val="0049713A"/>
    <w:rsid w:val="004A28E4"/>
    <w:rsid w:val="004A3D06"/>
    <w:rsid w:val="004B4942"/>
    <w:rsid w:val="004D254E"/>
    <w:rsid w:val="004E0E53"/>
    <w:rsid w:val="004E1955"/>
    <w:rsid w:val="005302D2"/>
    <w:rsid w:val="00560005"/>
    <w:rsid w:val="00563FA6"/>
    <w:rsid w:val="00581A97"/>
    <w:rsid w:val="00600537"/>
    <w:rsid w:val="006073AD"/>
    <w:rsid w:val="00617618"/>
    <w:rsid w:val="0062487F"/>
    <w:rsid w:val="006341FE"/>
    <w:rsid w:val="00634FDC"/>
    <w:rsid w:val="006353C7"/>
    <w:rsid w:val="0064189C"/>
    <w:rsid w:val="00645700"/>
    <w:rsid w:val="00652B4E"/>
    <w:rsid w:val="00662B33"/>
    <w:rsid w:val="0066333B"/>
    <w:rsid w:val="00665E36"/>
    <w:rsid w:val="0068734C"/>
    <w:rsid w:val="00690A4D"/>
    <w:rsid w:val="00693B78"/>
    <w:rsid w:val="006A2CAF"/>
    <w:rsid w:val="006A4A03"/>
    <w:rsid w:val="006B2AF8"/>
    <w:rsid w:val="006F5AF9"/>
    <w:rsid w:val="007017EC"/>
    <w:rsid w:val="007106B5"/>
    <w:rsid w:val="00724B05"/>
    <w:rsid w:val="00745985"/>
    <w:rsid w:val="007714AC"/>
    <w:rsid w:val="00795932"/>
    <w:rsid w:val="007B1FE3"/>
    <w:rsid w:val="007C4B06"/>
    <w:rsid w:val="007F0080"/>
    <w:rsid w:val="007F6185"/>
    <w:rsid w:val="00840288"/>
    <w:rsid w:val="00846451"/>
    <w:rsid w:val="00850A1A"/>
    <w:rsid w:val="0085545A"/>
    <w:rsid w:val="0086681A"/>
    <w:rsid w:val="008A275E"/>
    <w:rsid w:val="008C0DC4"/>
    <w:rsid w:val="008C0E87"/>
    <w:rsid w:val="00903FE7"/>
    <w:rsid w:val="009125F8"/>
    <w:rsid w:val="00913CA5"/>
    <w:rsid w:val="00922B25"/>
    <w:rsid w:val="00926AE0"/>
    <w:rsid w:val="00962744"/>
    <w:rsid w:val="00981C7F"/>
    <w:rsid w:val="009D4CF8"/>
    <w:rsid w:val="00A061A1"/>
    <w:rsid w:val="00A077FC"/>
    <w:rsid w:val="00A23895"/>
    <w:rsid w:val="00A24AB5"/>
    <w:rsid w:val="00A35495"/>
    <w:rsid w:val="00A56990"/>
    <w:rsid w:val="00AD351F"/>
    <w:rsid w:val="00AD3A61"/>
    <w:rsid w:val="00AD3C7F"/>
    <w:rsid w:val="00AE12C4"/>
    <w:rsid w:val="00AE3002"/>
    <w:rsid w:val="00AF581B"/>
    <w:rsid w:val="00B35E2E"/>
    <w:rsid w:val="00B5234F"/>
    <w:rsid w:val="00B523B0"/>
    <w:rsid w:val="00B67FD2"/>
    <w:rsid w:val="00BD403D"/>
    <w:rsid w:val="00BE052E"/>
    <w:rsid w:val="00C37C51"/>
    <w:rsid w:val="00C4083A"/>
    <w:rsid w:val="00C53E5F"/>
    <w:rsid w:val="00C557AB"/>
    <w:rsid w:val="00C63833"/>
    <w:rsid w:val="00C64A34"/>
    <w:rsid w:val="00C816B2"/>
    <w:rsid w:val="00CA064E"/>
    <w:rsid w:val="00CB3A85"/>
    <w:rsid w:val="00CD5DC2"/>
    <w:rsid w:val="00CF3B9C"/>
    <w:rsid w:val="00D366AA"/>
    <w:rsid w:val="00D63D7F"/>
    <w:rsid w:val="00D66411"/>
    <w:rsid w:val="00D90A63"/>
    <w:rsid w:val="00DB6C06"/>
    <w:rsid w:val="00DE2E3C"/>
    <w:rsid w:val="00E05305"/>
    <w:rsid w:val="00E23A09"/>
    <w:rsid w:val="00E42F10"/>
    <w:rsid w:val="00E44308"/>
    <w:rsid w:val="00E622D0"/>
    <w:rsid w:val="00E74FDF"/>
    <w:rsid w:val="00E77471"/>
    <w:rsid w:val="00E939EA"/>
    <w:rsid w:val="00EA182F"/>
    <w:rsid w:val="00EA37E7"/>
    <w:rsid w:val="00ED1CE5"/>
    <w:rsid w:val="00EF2822"/>
    <w:rsid w:val="00F05722"/>
    <w:rsid w:val="00F458E3"/>
    <w:rsid w:val="00F8215C"/>
    <w:rsid w:val="00F928FA"/>
    <w:rsid w:val="00FA70DD"/>
    <w:rsid w:val="00FC40A8"/>
    <w:rsid w:val="00FC55B7"/>
    <w:rsid w:val="00FF3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9A42"/>
  <w15:chartTrackingRefBased/>
  <w15:docId w15:val="{AD5769D5-2417-4936-B759-96F8FC77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FC"/>
  </w:style>
  <w:style w:type="paragraph" w:styleId="Heading1">
    <w:name w:val="heading 1"/>
    <w:basedOn w:val="Normal"/>
    <w:next w:val="Normal"/>
    <w:link w:val="Heading1Char"/>
    <w:uiPriority w:val="9"/>
    <w:qFormat/>
    <w:rsid w:val="00C53E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53E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00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7FC"/>
    <w:pPr>
      <w:spacing w:after="0" w:line="240" w:lineRule="auto"/>
      <w:ind w:left="720"/>
      <w:contextualSpacing/>
    </w:pPr>
    <w:rPr>
      <w:rFonts w:ascii="Times New Roman" w:eastAsia="SimSun" w:hAnsi="Times New Roman" w:cs="Times New Roman"/>
      <w:sz w:val="20"/>
      <w:szCs w:val="20"/>
      <w:lang w:eastAsia="zh-CN"/>
    </w:rPr>
  </w:style>
  <w:style w:type="character" w:customStyle="1" w:styleId="mw-headline">
    <w:name w:val="mw-headline"/>
    <w:basedOn w:val="DefaultParagraphFont"/>
    <w:rsid w:val="00A077FC"/>
  </w:style>
  <w:style w:type="character" w:styleId="Strong">
    <w:name w:val="Strong"/>
    <w:basedOn w:val="DefaultParagraphFont"/>
    <w:uiPriority w:val="22"/>
    <w:qFormat/>
    <w:rsid w:val="00A077FC"/>
    <w:rPr>
      <w:b/>
      <w:bCs/>
    </w:rPr>
  </w:style>
  <w:style w:type="character" w:customStyle="1" w:styleId="apple-converted-space">
    <w:name w:val="apple-converted-space"/>
    <w:basedOn w:val="DefaultParagraphFont"/>
    <w:rsid w:val="00A077FC"/>
  </w:style>
  <w:style w:type="table" w:styleId="TableGrid">
    <w:name w:val="Table Grid"/>
    <w:basedOn w:val="TableNormal"/>
    <w:uiPriority w:val="59"/>
    <w:rsid w:val="00A077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3E5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53E5F"/>
    <w:rPr>
      <w:rFonts w:asciiTheme="majorHAnsi" w:eastAsiaTheme="majorEastAsia" w:hAnsiTheme="majorHAnsi" w:cstheme="majorBidi"/>
      <w:color w:val="365F91" w:themeColor="accent1" w:themeShade="BF"/>
      <w:sz w:val="26"/>
      <w:szCs w:val="26"/>
    </w:rPr>
  </w:style>
  <w:style w:type="paragraph" w:customStyle="1" w:styleId="Default">
    <w:name w:val="Default"/>
    <w:rsid w:val="00C53E5F"/>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aliases w:val="ftref,Footnote Reference1,SUPERS,Ref,de nota al pie,16 Point,Superscript 6 Point,BVI fnr,Char Char Char Char Car Char,Footnote Reference Number,Footnote,Знак сноски-FN,Footnote Reference Superscript,Footnote symbol,???? ??????-FN"/>
    <w:basedOn w:val="DefaultParagraphFont"/>
    <w:link w:val="BVIfnrCharCharCharChar"/>
    <w:uiPriority w:val="99"/>
    <w:unhideWhenUsed/>
    <w:rsid w:val="00C53E5F"/>
    <w:rPr>
      <w:vertAlign w:val="superscript"/>
    </w:rPr>
  </w:style>
  <w:style w:type="paragraph" w:styleId="FootnoteText">
    <w:name w:val="footnote text"/>
    <w:aliases w:val="FOOTNOTES,fn,single space,ft,ADB,ADB Char,single space Char Char,footnote text Char Char Char Char Char,Footnote Text Char1,Footnote Text Char Char,Footnote Text Char Char Char Char,Footnote Text Char Char Char Char1,f,FN,ALTS FOOTNOTE,tex"/>
    <w:basedOn w:val="Normal"/>
    <w:link w:val="FootnoteTextChar"/>
    <w:uiPriority w:val="99"/>
    <w:unhideWhenUsed/>
    <w:rsid w:val="00C53E5F"/>
    <w:rPr>
      <w:rFonts w:ascii="Arial" w:eastAsia="Calibri" w:hAnsi="Arial" w:cstheme="minorHAnsi"/>
      <w:sz w:val="20"/>
      <w:szCs w:val="20"/>
      <w:lang w:eastAsia="en-GB"/>
    </w:rPr>
  </w:style>
  <w:style w:type="character" w:customStyle="1" w:styleId="FootnoteTextChar">
    <w:name w:val="Footnote Text Char"/>
    <w:aliases w:val="FOOTNOTES Char,fn Char,single space Char,ft Char,ADB Char1,ADB Char Char,single space Char Char Char,footnote text Char Char Char Char Char Char,Footnote Text Char1 Char,Footnote Text Char Char Char,f Char,FN Char,ALTS FOOTNOTE Char"/>
    <w:basedOn w:val="DefaultParagraphFont"/>
    <w:link w:val="FootnoteText"/>
    <w:uiPriority w:val="99"/>
    <w:rsid w:val="00C53E5F"/>
    <w:rPr>
      <w:rFonts w:ascii="Arial" w:eastAsia="Calibri" w:hAnsi="Arial" w:cstheme="minorHAnsi"/>
      <w:sz w:val="20"/>
      <w:szCs w:val="20"/>
      <w:lang w:eastAsia="en-GB"/>
    </w:rPr>
  </w:style>
  <w:style w:type="paragraph" w:customStyle="1" w:styleId="BVIfnrCharCharCharChar">
    <w:name w:val="BVI fnr Char Char Char Char"/>
    <w:aliases w:val="BVI fnr Car Car Char Char Char Char,BVI fnr Car Char Char Char Char,BVI fnr Car Car Car Car Char Char Char1 Char Char,BVI fnr Char Char Char Char Char Char"/>
    <w:basedOn w:val="Normal"/>
    <w:link w:val="FootnoteReference"/>
    <w:uiPriority w:val="99"/>
    <w:rsid w:val="00C53E5F"/>
    <w:pPr>
      <w:spacing w:after="160" w:line="240" w:lineRule="exact"/>
    </w:pPr>
    <w:rPr>
      <w:vertAlign w:val="superscript"/>
    </w:rPr>
  </w:style>
  <w:style w:type="character" w:customStyle="1" w:styleId="Heading3Char">
    <w:name w:val="Heading 3 Char"/>
    <w:basedOn w:val="DefaultParagraphFont"/>
    <w:link w:val="Heading3"/>
    <w:uiPriority w:val="9"/>
    <w:semiHidden/>
    <w:rsid w:val="00560005"/>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5600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60005"/>
    <w:rPr>
      <w:color w:val="0000FF"/>
      <w:u w:val="single"/>
    </w:rPr>
  </w:style>
  <w:style w:type="paragraph" w:customStyle="1" w:styleId="html-slice">
    <w:name w:val="html-slice"/>
    <w:basedOn w:val="Normal"/>
    <w:rsid w:val="005600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560005"/>
  </w:style>
  <w:style w:type="character" w:customStyle="1" w:styleId="posted-on">
    <w:name w:val="posted-on"/>
    <w:basedOn w:val="DefaultParagraphFont"/>
    <w:rsid w:val="00560005"/>
  </w:style>
  <w:style w:type="paragraph" w:styleId="Header">
    <w:name w:val="header"/>
    <w:basedOn w:val="Normal"/>
    <w:link w:val="HeaderChar"/>
    <w:uiPriority w:val="99"/>
    <w:unhideWhenUsed/>
    <w:rsid w:val="00102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28F"/>
  </w:style>
  <w:style w:type="paragraph" w:styleId="Footer">
    <w:name w:val="footer"/>
    <w:basedOn w:val="Normal"/>
    <w:link w:val="FooterChar"/>
    <w:uiPriority w:val="99"/>
    <w:unhideWhenUsed/>
    <w:rsid w:val="00102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28F"/>
  </w:style>
  <w:style w:type="paragraph" w:styleId="TOCHeading">
    <w:name w:val="TOC Heading"/>
    <w:basedOn w:val="Heading1"/>
    <w:next w:val="Normal"/>
    <w:uiPriority w:val="39"/>
    <w:unhideWhenUsed/>
    <w:qFormat/>
    <w:rsid w:val="004A3D06"/>
    <w:pPr>
      <w:spacing w:line="259" w:lineRule="auto"/>
      <w:outlineLvl w:val="9"/>
    </w:pPr>
    <w:rPr>
      <w:lang w:val="en-US"/>
    </w:rPr>
  </w:style>
  <w:style w:type="paragraph" w:styleId="TOC1">
    <w:name w:val="toc 1"/>
    <w:basedOn w:val="Normal"/>
    <w:next w:val="Normal"/>
    <w:autoRedefine/>
    <w:uiPriority w:val="39"/>
    <w:unhideWhenUsed/>
    <w:rsid w:val="004A3D06"/>
    <w:pPr>
      <w:spacing w:after="100"/>
    </w:pPr>
  </w:style>
  <w:style w:type="paragraph" w:styleId="TOC2">
    <w:name w:val="toc 2"/>
    <w:basedOn w:val="Normal"/>
    <w:next w:val="Normal"/>
    <w:autoRedefine/>
    <w:uiPriority w:val="39"/>
    <w:unhideWhenUsed/>
    <w:rsid w:val="004A3D06"/>
    <w:pPr>
      <w:spacing w:after="100"/>
      <w:ind w:left="220"/>
    </w:pPr>
  </w:style>
  <w:style w:type="paragraph" w:styleId="TOC3">
    <w:name w:val="toc 3"/>
    <w:basedOn w:val="Normal"/>
    <w:next w:val="Normal"/>
    <w:autoRedefine/>
    <w:uiPriority w:val="39"/>
    <w:unhideWhenUsed/>
    <w:rsid w:val="004A3D06"/>
    <w:pPr>
      <w:spacing w:after="100"/>
      <w:ind w:left="440"/>
    </w:pPr>
  </w:style>
  <w:style w:type="paragraph" w:styleId="BalloonText">
    <w:name w:val="Balloon Text"/>
    <w:basedOn w:val="Normal"/>
    <w:link w:val="BalloonTextChar"/>
    <w:uiPriority w:val="99"/>
    <w:semiHidden/>
    <w:unhideWhenUsed/>
    <w:rsid w:val="00040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balance.com/want-to-become-a-better-listener-1918650" TargetMode="External"/><Relationship Id="rId5" Type="http://schemas.openxmlformats.org/officeDocument/2006/relationships/webSettings" Target="webSettings.xml"/><Relationship Id="rId10" Type="http://schemas.openxmlformats.org/officeDocument/2006/relationships/hyperlink" Target="https://www.thebalance.com/want-to-become-a-better-listener-1918650"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F2DE1-166B-49BC-979F-8C7D4E54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6034</Words>
  <Characters>34397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 Sharon</dc:creator>
  <cp:keywords/>
  <dc:description/>
  <cp:lastModifiedBy>ttel ttel</cp:lastModifiedBy>
  <cp:revision>2</cp:revision>
  <cp:lastPrinted>2019-11-07T12:51:00Z</cp:lastPrinted>
  <dcterms:created xsi:type="dcterms:W3CDTF">2020-04-07T13:37:00Z</dcterms:created>
  <dcterms:modified xsi:type="dcterms:W3CDTF">2020-04-07T13:37:00Z</dcterms:modified>
</cp:coreProperties>
</file>